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sz w:val="44"/>
          <w:szCs w:val="44"/>
        </w:rPr>
      </w:pPr>
      <w:r>
        <w:rPr>
          <w:rFonts w:hint="eastAsia" w:ascii="华文中宋" w:hAnsi="华文中宋" w:eastAsia="华文中宋"/>
          <w:sz w:val="44"/>
          <w:szCs w:val="44"/>
        </w:rPr>
        <w:t>信阳市政府采购投诉受理方式公告</w:t>
      </w:r>
    </w:p>
    <w:p>
      <w:pPr>
        <w:ind w:firstLine="630" w:firstLineChars="196"/>
        <w:rPr>
          <w:rFonts w:ascii="仿宋" w:hAnsi="仿宋" w:eastAsia="仿宋"/>
          <w:b/>
          <w:sz w:val="32"/>
          <w:szCs w:val="32"/>
        </w:rPr>
      </w:pPr>
    </w:p>
    <w:p>
      <w:pPr>
        <w:ind w:firstLine="630" w:firstLineChars="196"/>
        <w:rPr>
          <w:rFonts w:ascii="仿宋" w:hAnsi="仿宋" w:eastAsia="仿宋"/>
          <w:sz w:val="32"/>
          <w:szCs w:val="32"/>
        </w:rPr>
      </w:pPr>
      <w:r>
        <w:rPr>
          <w:rFonts w:hint="eastAsia" w:ascii="仿宋" w:hAnsi="仿宋" w:eastAsia="仿宋"/>
          <w:b/>
          <w:sz w:val="32"/>
          <w:szCs w:val="32"/>
        </w:rPr>
        <w:t>受理投诉的方式：</w:t>
      </w:r>
      <w:r>
        <w:rPr>
          <w:rFonts w:hint="eastAsia" w:ascii="仿宋" w:hAnsi="仿宋" w:eastAsia="仿宋"/>
          <w:sz w:val="32"/>
          <w:szCs w:val="32"/>
        </w:rPr>
        <w:t>书面投诉书(邮寄或当面递交)</w:t>
      </w:r>
    </w:p>
    <w:p>
      <w:pPr>
        <w:ind w:firstLine="630" w:firstLineChars="196"/>
        <w:rPr>
          <w:rFonts w:ascii="仿宋" w:hAnsi="仿宋" w:eastAsia="仿宋"/>
          <w:sz w:val="32"/>
          <w:szCs w:val="32"/>
        </w:rPr>
      </w:pPr>
      <w:r>
        <w:rPr>
          <w:rFonts w:hint="eastAsia" w:ascii="仿宋" w:hAnsi="仿宋" w:eastAsia="仿宋"/>
          <w:b/>
          <w:sz w:val="32"/>
          <w:szCs w:val="32"/>
        </w:rPr>
        <w:t>投诉受理项目范围：</w:t>
      </w:r>
      <w:r>
        <w:rPr>
          <w:rFonts w:hint="eastAsia" w:ascii="仿宋" w:hAnsi="仿宋" w:eastAsia="仿宋"/>
          <w:sz w:val="32"/>
          <w:szCs w:val="32"/>
        </w:rPr>
        <w:t>采购文件中注明监督机构为政府采购科的且经采购科备案编号的采购项目</w:t>
      </w:r>
    </w:p>
    <w:p>
      <w:pPr>
        <w:ind w:firstLine="630" w:firstLineChars="196"/>
        <w:rPr>
          <w:rFonts w:ascii="仿宋" w:hAnsi="仿宋" w:eastAsia="仿宋"/>
          <w:b/>
          <w:sz w:val="32"/>
          <w:szCs w:val="32"/>
        </w:rPr>
      </w:pPr>
      <w:r>
        <w:rPr>
          <w:rFonts w:hint="eastAsia" w:ascii="仿宋" w:hAnsi="仿宋" w:eastAsia="仿宋"/>
          <w:b/>
          <w:sz w:val="32"/>
          <w:szCs w:val="32"/>
        </w:rPr>
        <w:t>投诉处理部门：</w:t>
      </w:r>
      <w:r>
        <w:rPr>
          <w:rFonts w:hint="eastAsia" w:ascii="仿宋" w:hAnsi="仿宋" w:eastAsia="仿宋"/>
          <w:sz w:val="32"/>
          <w:szCs w:val="32"/>
        </w:rPr>
        <w:t>信阳市财政局政府采购科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30" w:firstLineChars="196"/>
        <w:jc w:val="left"/>
        <w:rPr>
          <w:rFonts w:ascii="仿宋" w:hAnsi="仿宋" w:eastAsia="仿宋"/>
          <w:sz w:val="32"/>
          <w:szCs w:val="32"/>
        </w:rPr>
      </w:pPr>
      <w:r>
        <w:rPr>
          <w:rFonts w:hint="eastAsia" w:ascii="仿宋" w:hAnsi="仿宋" w:eastAsia="仿宋"/>
          <w:b/>
          <w:sz w:val="32"/>
          <w:szCs w:val="32"/>
        </w:rPr>
        <w:t>政府采购科咨询</w:t>
      </w:r>
      <w:r>
        <w:rPr>
          <w:rFonts w:hint="eastAsia" w:ascii="仿宋" w:hAnsi="仿宋" w:eastAsia="仿宋"/>
          <w:b/>
          <w:sz w:val="32"/>
          <w:szCs w:val="32"/>
          <w:lang w:eastAsia="zh-CN"/>
        </w:rPr>
        <w:t>电话：</w:t>
      </w:r>
      <w:r>
        <w:rPr>
          <w:rFonts w:ascii="仿宋" w:hAnsi="仿宋" w:eastAsia="仿宋" w:cs="仿宋"/>
          <w:color w:val="444444"/>
          <w:kern w:val="0"/>
          <w:sz w:val="32"/>
          <w:szCs w:val="32"/>
          <w:bdr w:val="none" w:color="auto" w:sz="0" w:space="0"/>
          <w:lang w:val="en-US" w:eastAsia="zh-CN" w:bidi="ar"/>
        </w:rPr>
        <w:t>0376-6699188,6699183,6699205(需书面投诉，不接受电话投诉).</w:t>
      </w:r>
    </w:p>
    <w:p>
      <w:pPr>
        <w:ind w:firstLine="640" w:firstLineChars="200"/>
        <w:rPr>
          <w:rFonts w:ascii="仿宋" w:hAnsi="仿宋" w:eastAsia="仿宋"/>
          <w:sz w:val="32"/>
          <w:szCs w:val="32"/>
        </w:rPr>
      </w:pPr>
      <w:r>
        <w:rPr>
          <w:rFonts w:hint="eastAsia" w:ascii="仿宋" w:hAnsi="仿宋" w:eastAsia="仿宋"/>
          <w:sz w:val="32"/>
          <w:szCs w:val="32"/>
        </w:rPr>
        <w:t>投诉事项的处理以收到的书面投诉书为准，投诉时间的界定以书面交寄时间为准。</w:t>
      </w:r>
    </w:p>
    <w:p>
      <w:pPr>
        <w:ind w:firstLine="630" w:firstLineChars="196"/>
        <w:rPr>
          <w:rFonts w:ascii="仿宋" w:hAnsi="仿宋" w:eastAsia="仿宋"/>
          <w:sz w:val="32"/>
          <w:szCs w:val="32"/>
        </w:rPr>
      </w:pPr>
      <w:r>
        <w:rPr>
          <w:rFonts w:hint="eastAsia" w:ascii="仿宋" w:hAnsi="仿宋" w:eastAsia="仿宋"/>
          <w:b/>
          <w:sz w:val="32"/>
          <w:szCs w:val="32"/>
        </w:rPr>
        <w:t>信阳市财政局政府采购科地址：</w:t>
      </w:r>
      <w:r>
        <w:rPr>
          <w:rFonts w:hint="eastAsia" w:ascii="仿宋" w:hAnsi="仿宋" w:eastAsia="仿宋"/>
          <w:sz w:val="32"/>
          <w:szCs w:val="32"/>
        </w:rPr>
        <w:t>河南省信阳市羊山新区新五大道12号1号楼1楼119室（新五大道和新十四街交叉口）</w:t>
      </w:r>
      <w:bookmarkStart w:id="0" w:name="_GoBack"/>
      <w:bookmarkEnd w:id="0"/>
    </w:p>
    <w:p>
      <w:pPr>
        <w:pStyle w:val="4"/>
        <w:shd w:val="clear" w:color="auto" w:fill="FFFFFF"/>
        <w:spacing w:before="0" w:beforeAutospacing="0" w:after="0" w:afterAutospacing="0"/>
        <w:rPr>
          <w:rFonts w:ascii="仿宋" w:hAnsi="仿宋" w:eastAsia="仿宋"/>
          <w:b/>
          <w:sz w:val="32"/>
          <w:szCs w:val="32"/>
        </w:rPr>
      </w:pPr>
      <w:r>
        <w:rPr>
          <w:rFonts w:hint="eastAsia" w:ascii="仿宋" w:hAnsi="仿宋" w:eastAsia="仿宋"/>
          <w:b/>
          <w:sz w:val="32"/>
          <w:szCs w:val="32"/>
        </w:rPr>
        <w:t>注意事项：</w:t>
      </w:r>
    </w:p>
    <w:p>
      <w:pPr>
        <w:pStyle w:val="4"/>
        <w:shd w:val="clear" w:color="auto" w:fill="FFFFFF"/>
        <w:spacing w:before="0" w:beforeAutospacing="0" w:after="0" w:afterAutospacing="0"/>
        <w:ind w:firstLine="643" w:firstLineChars="200"/>
        <w:rPr>
          <w:rFonts w:ascii="仿宋" w:hAnsi="仿宋" w:eastAsia="仿宋"/>
          <w:b/>
          <w:sz w:val="32"/>
          <w:szCs w:val="32"/>
        </w:rPr>
      </w:pPr>
      <w:r>
        <w:rPr>
          <w:rFonts w:hint="eastAsia" w:ascii="仿宋" w:hAnsi="仿宋" w:eastAsia="仿宋"/>
          <w:b/>
          <w:sz w:val="32"/>
          <w:szCs w:val="32"/>
        </w:rPr>
        <w:t>一、投诉人投诉时,应当提交投诉书和必要的证明材料，并按照被投诉采购人、采购代理机构（以下简称被投诉人）和与投诉事项有关的供应商数量提供投诉书的副本。投诉书应当包括下列内容：</w:t>
      </w:r>
    </w:p>
    <w:p>
      <w:pPr>
        <w:pStyle w:val="4"/>
        <w:shd w:val="clear" w:color="auto" w:fill="FFFFFF"/>
        <w:spacing w:before="0" w:beforeAutospacing="0" w:after="0" w:afterAutospacing="0"/>
        <w:rPr>
          <w:rFonts w:ascii="仿宋" w:hAnsi="仿宋" w:eastAsia="仿宋"/>
          <w:sz w:val="32"/>
          <w:szCs w:val="32"/>
        </w:rPr>
      </w:pPr>
      <w:r>
        <w:rPr>
          <w:rFonts w:hint="eastAsia" w:ascii="仿宋" w:hAnsi="仿宋" w:eastAsia="仿宋"/>
          <w:sz w:val="32"/>
          <w:szCs w:val="32"/>
        </w:rPr>
        <w:t>　　（一）投诉人和被投诉人的姓名或者名称、通讯地址、邮编、联系人及联系电话；</w:t>
      </w:r>
    </w:p>
    <w:p>
      <w:pPr>
        <w:pStyle w:val="4"/>
        <w:shd w:val="clear" w:color="auto" w:fill="FFFFFF"/>
        <w:spacing w:before="0" w:beforeAutospacing="0" w:after="0" w:afterAutospacing="0"/>
        <w:rPr>
          <w:rFonts w:ascii="仿宋" w:hAnsi="仿宋" w:eastAsia="仿宋"/>
          <w:sz w:val="32"/>
          <w:szCs w:val="32"/>
        </w:rPr>
      </w:pPr>
      <w:r>
        <w:rPr>
          <w:rFonts w:hint="eastAsia" w:ascii="仿宋" w:hAnsi="仿宋" w:eastAsia="仿宋"/>
          <w:sz w:val="32"/>
          <w:szCs w:val="32"/>
        </w:rPr>
        <w:t>　　（二）质疑和质疑答复情况说明及相关证明材料；</w:t>
      </w:r>
    </w:p>
    <w:p>
      <w:pPr>
        <w:pStyle w:val="4"/>
        <w:shd w:val="clear" w:color="auto" w:fill="FFFFFF"/>
        <w:spacing w:before="0" w:beforeAutospacing="0" w:after="0" w:afterAutospacing="0"/>
        <w:rPr>
          <w:rFonts w:ascii="仿宋" w:hAnsi="仿宋" w:eastAsia="仿宋"/>
          <w:sz w:val="32"/>
          <w:szCs w:val="32"/>
        </w:rPr>
      </w:pPr>
      <w:r>
        <w:rPr>
          <w:rFonts w:hint="eastAsia" w:ascii="仿宋" w:hAnsi="仿宋" w:eastAsia="仿宋"/>
          <w:sz w:val="32"/>
          <w:szCs w:val="32"/>
        </w:rPr>
        <w:t>　　（三）具体、明确的投诉事项和与投诉事项相关的投诉请求；</w:t>
      </w:r>
    </w:p>
    <w:p>
      <w:pPr>
        <w:pStyle w:val="4"/>
        <w:shd w:val="clear" w:color="auto" w:fill="FFFFFF"/>
        <w:spacing w:before="0" w:beforeAutospacing="0" w:after="0" w:afterAutospacing="0"/>
        <w:rPr>
          <w:rFonts w:ascii="仿宋" w:hAnsi="仿宋" w:eastAsia="仿宋"/>
          <w:sz w:val="32"/>
          <w:szCs w:val="32"/>
        </w:rPr>
      </w:pPr>
      <w:r>
        <w:rPr>
          <w:rFonts w:hint="eastAsia" w:ascii="仿宋" w:hAnsi="仿宋" w:eastAsia="仿宋"/>
          <w:sz w:val="32"/>
          <w:szCs w:val="32"/>
        </w:rPr>
        <w:t>　　（四）事实依据；</w:t>
      </w:r>
    </w:p>
    <w:p>
      <w:pPr>
        <w:pStyle w:val="4"/>
        <w:shd w:val="clear" w:color="auto" w:fill="FFFFFF"/>
        <w:spacing w:before="0" w:beforeAutospacing="0" w:after="0" w:afterAutospacing="0"/>
        <w:rPr>
          <w:rFonts w:ascii="仿宋" w:hAnsi="仿宋" w:eastAsia="仿宋"/>
          <w:sz w:val="32"/>
          <w:szCs w:val="32"/>
        </w:rPr>
      </w:pPr>
      <w:r>
        <w:rPr>
          <w:rFonts w:hint="eastAsia" w:ascii="仿宋" w:hAnsi="仿宋" w:eastAsia="仿宋"/>
          <w:sz w:val="32"/>
          <w:szCs w:val="32"/>
        </w:rPr>
        <w:t>　　（五）法律依据；</w:t>
      </w:r>
    </w:p>
    <w:p>
      <w:pPr>
        <w:pStyle w:val="4"/>
        <w:shd w:val="clear" w:color="auto" w:fill="FFFFFF"/>
        <w:spacing w:before="0" w:beforeAutospacing="0" w:after="0" w:afterAutospacing="0"/>
        <w:rPr>
          <w:rFonts w:ascii="仿宋" w:hAnsi="仿宋" w:eastAsia="仿宋"/>
          <w:sz w:val="32"/>
          <w:szCs w:val="32"/>
        </w:rPr>
      </w:pPr>
      <w:r>
        <w:rPr>
          <w:rFonts w:hint="eastAsia" w:ascii="仿宋" w:hAnsi="仿宋" w:eastAsia="仿宋"/>
          <w:sz w:val="32"/>
          <w:szCs w:val="32"/>
        </w:rPr>
        <w:t>　　（六）提起投诉的日期。</w:t>
      </w:r>
    </w:p>
    <w:p>
      <w:pPr>
        <w:pStyle w:val="4"/>
        <w:shd w:val="clear" w:color="auto" w:fill="FFFFFF"/>
        <w:spacing w:before="0" w:beforeAutospacing="0" w:after="0" w:afterAutospacing="0"/>
        <w:rPr>
          <w:rFonts w:ascii="仿宋" w:hAnsi="仿宋" w:eastAsia="仿宋"/>
          <w:sz w:val="32"/>
          <w:szCs w:val="32"/>
        </w:rPr>
      </w:pPr>
      <w:r>
        <w:rPr>
          <w:rFonts w:hint="eastAsia" w:ascii="仿宋" w:hAnsi="仿宋" w:eastAsia="仿宋"/>
          <w:sz w:val="32"/>
          <w:szCs w:val="32"/>
        </w:rPr>
        <w:t>投诉人为自然人的，应当由本人签字；投诉人为法人或者其他组织的，应当由法定代表人、主要负责人，或者其授权代表签字或者盖章，并加盖公章。</w:t>
      </w:r>
    </w:p>
    <w:p>
      <w:pPr>
        <w:pStyle w:val="4"/>
        <w:shd w:val="clear" w:color="auto" w:fill="FFFFFF"/>
        <w:spacing w:before="0" w:beforeAutospacing="0" w:after="0" w:afterAutospacing="0"/>
        <w:ind w:firstLine="643" w:firstLineChars="200"/>
        <w:rPr>
          <w:rFonts w:ascii="仿宋" w:hAnsi="仿宋" w:eastAsia="仿宋"/>
          <w:b/>
          <w:sz w:val="32"/>
          <w:szCs w:val="32"/>
        </w:rPr>
      </w:pPr>
      <w:r>
        <w:rPr>
          <w:rFonts w:hint="eastAsia" w:ascii="仿宋" w:hAnsi="仿宋" w:eastAsia="仿宋"/>
          <w:b/>
          <w:sz w:val="32"/>
          <w:szCs w:val="32"/>
        </w:rPr>
        <w:t>二、投诉人提起投诉应当符合下列条件：</w:t>
      </w:r>
    </w:p>
    <w:p>
      <w:pPr>
        <w:pStyle w:val="4"/>
        <w:shd w:val="clear" w:color="auto" w:fill="FFFFFF"/>
        <w:spacing w:before="0" w:beforeAutospacing="0" w:after="0" w:afterAutospacing="0"/>
        <w:rPr>
          <w:rFonts w:ascii="仿宋" w:hAnsi="仿宋" w:eastAsia="仿宋"/>
          <w:sz w:val="32"/>
          <w:szCs w:val="32"/>
        </w:rPr>
      </w:pPr>
      <w:r>
        <w:rPr>
          <w:rFonts w:hint="eastAsia" w:ascii="仿宋" w:hAnsi="仿宋" w:eastAsia="仿宋"/>
          <w:sz w:val="32"/>
          <w:szCs w:val="32"/>
        </w:rPr>
        <w:t>　　（一）提起投诉前已依法进行质疑；</w:t>
      </w:r>
    </w:p>
    <w:p>
      <w:pPr>
        <w:pStyle w:val="4"/>
        <w:shd w:val="clear" w:color="auto" w:fill="FFFFFF"/>
        <w:spacing w:before="0" w:beforeAutospacing="0" w:after="0" w:afterAutospacing="0"/>
        <w:rPr>
          <w:rFonts w:ascii="仿宋" w:hAnsi="仿宋" w:eastAsia="仿宋"/>
          <w:sz w:val="32"/>
          <w:szCs w:val="32"/>
        </w:rPr>
      </w:pPr>
      <w:r>
        <w:rPr>
          <w:rFonts w:hint="eastAsia" w:ascii="仿宋" w:hAnsi="仿宋" w:eastAsia="仿宋"/>
          <w:sz w:val="32"/>
          <w:szCs w:val="32"/>
        </w:rPr>
        <w:t>　　（二）投诉书内容符合本办法的规定；</w:t>
      </w:r>
    </w:p>
    <w:p>
      <w:pPr>
        <w:pStyle w:val="4"/>
        <w:shd w:val="clear" w:color="auto" w:fill="FFFFFF"/>
        <w:spacing w:before="0" w:beforeAutospacing="0" w:after="0" w:afterAutospacing="0"/>
        <w:rPr>
          <w:rFonts w:ascii="仿宋" w:hAnsi="仿宋" w:eastAsia="仿宋"/>
          <w:sz w:val="32"/>
          <w:szCs w:val="32"/>
        </w:rPr>
      </w:pPr>
      <w:r>
        <w:rPr>
          <w:rFonts w:hint="eastAsia" w:ascii="仿宋" w:hAnsi="仿宋" w:eastAsia="仿宋"/>
          <w:sz w:val="32"/>
          <w:szCs w:val="32"/>
        </w:rPr>
        <w:t>　　（三）在投诉有效期限内提起投诉；</w:t>
      </w:r>
    </w:p>
    <w:p>
      <w:pPr>
        <w:pStyle w:val="4"/>
        <w:shd w:val="clear" w:color="auto" w:fill="FFFFFF"/>
        <w:spacing w:before="0" w:beforeAutospacing="0" w:after="0" w:afterAutospacing="0"/>
        <w:rPr>
          <w:rFonts w:ascii="仿宋" w:hAnsi="仿宋" w:eastAsia="仿宋"/>
          <w:sz w:val="32"/>
          <w:szCs w:val="32"/>
        </w:rPr>
      </w:pPr>
      <w:r>
        <w:rPr>
          <w:rFonts w:hint="eastAsia" w:ascii="仿宋" w:hAnsi="仿宋" w:eastAsia="仿宋"/>
          <w:sz w:val="32"/>
          <w:szCs w:val="32"/>
        </w:rPr>
        <w:t>　　（四）同一投诉事项未经财政部门投诉处理；</w:t>
      </w:r>
    </w:p>
    <w:p>
      <w:pPr>
        <w:pStyle w:val="4"/>
        <w:shd w:val="clear" w:color="auto" w:fill="FFFFFF"/>
        <w:spacing w:before="0" w:beforeAutospacing="0" w:after="0" w:afterAutospacing="0"/>
        <w:rPr>
          <w:rFonts w:ascii="仿宋" w:hAnsi="仿宋" w:eastAsia="仿宋"/>
          <w:sz w:val="32"/>
          <w:szCs w:val="32"/>
        </w:rPr>
      </w:pPr>
      <w:r>
        <w:rPr>
          <w:rFonts w:hint="eastAsia" w:ascii="仿宋" w:hAnsi="仿宋" w:eastAsia="仿宋"/>
          <w:sz w:val="32"/>
          <w:szCs w:val="32"/>
        </w:rPr>
        <w:t>　　（五）财政部规定的其他条件。</w:t>
      </w:r>
    </w:p>
    <w:p>
      <w:pPr>
        <w:pStyle w:val="4"/>
        <w:shd w:val="clear" w:color="auto" w:fill="FFFFFF"/>
        <w:spacing w:before="0" w:beforeAutospacing="0" w:after="0" w:afterAutospacing="0"/>
        <w:ind w:firstLine="643" w:firstLineChars="200"/>
        <w:rPr>
          <w:rFonts w:ascii="仿宋" w:hAnsi="仿宋" w:eastAsia="仿宋"/>
          <w:b/>
          <w:sz w:val="32"/>
          <w:szCs w:val="32"/>
        </w:rPr>
      </w:pPr>
      <w:r>
        <w:rPr>
          <w:rFonts w:hint="eastAsia" w:ascii="仿宋" w:hAnsi="仿宋" w:eastAsia="仿宋"/>
          <w:b/>
          <w:sz w:val="32"/>
          <w:szCs w:val="32"/>
        </w:rPr>
        <w:t>三、供应商投诉的事项不得超出已质疑事项的范围，但基于质疑答复内容提出的投诉事项除外。同一环节投诉事项应一次性提出。</w:t>
      </w:r>
    </w:p>
    <w:p>
      <w:pPr>
        <w:pStyle w:val="4"/>
        <w:shd w:val="clear" w:color="auto" w:fill="FFFFFF"/>
        <w:spacing w:before="0" w:beforeAutospacing="0" w:after="0" w:afterAutospacing="0"/>
        <w:ind w:firstLine="803" w:firstLineChars="250"/>
        <w:rPr>
          <w:rFonts w:ascii="仿宋" w:hAnsi="仿宋" w:eastAsia="仿宋"/>
          <w:b/>
          <w:sz w:val="32"/>
          <w:szCs w:val="32"/>
        </w:rPr>
      </w:pPr>
      <w:r>
        <w:rPr>
          <w:rFonts w:hint="eastAsia" w:ascii="仿宋" w:hAnsi="仿宋" w:eastAsia="仿宋"/>
          <w:b/>
          <w:sz w:val="32"/>
          <w:szCs w:val="32"/>
        </w:rPr>
        <w:t>四、投诉处理过程中，有下列情形之一的，财政部门将驳回投诉：</w:t>
      </w:r>
    </w:p>
    <w:p>
      <w:pPr>
        <w:pStyle w:val="4"/>
        <w:shd w:val="clear" w:color="auto" w:fill="FFFFFF"/>
        <w:spacing w:before="0" w:beforeAutospacing="0" w:after="0" w:afterAutospacing="0"/>
        <w:rPr>
          <w:rFonts w:ascii="仿宋" w:hAnsi="仿宋" w:eastAsia="仿宋"/>
          <w:sz w:val="32"/>
          <w:szCs w:val="32"/>
        </w:rPr>
      </w:pPr>
      <w:r>
        <w:rPr>
          <w:rFonts w:hint="eastAsia" w:ascii="仿宋" w:hAnsi="仿宋" w:eastAsia="仿宋"/>
          <w:sz w:val="32"/>
          <w:szCs w:val="32"/>
        </w:rPr>
        <w:t>　　（一）受理后发现投诉不符合法定受理条件；</w:t>
      </w:r>
    </w:p>
    <w:p>
      <w:pPr>
        <w:pStyle w:val="4"/>
        <w:shd w:val="clear" w:color="auto" w:fill="FFFFFF"/>
        <w:spacing w:before="0" w:beforeAutospacing="0" w:after="0" w:afterAutospacing="0"/>
        <w:rPr>
          <w:rFonts w:ascii="仿宋" w:hAnsi="仿宋" w:eastAsia="仿宋"/>
          <w:sz w:val="32"/>
          <w:szCs w:val="32"/>
        </w:rPr>
      </w:pPr>
      <w:r>
        <w:rPr>
          <w:rFonts w:hint="eastAsia" w:ascii="仿宋" w:hAnsi="仿宋" w:eastAsia="仿宋"/>
          <w:sz w:val="32"/>
          <w:szCs w:val="32"/>
        </w:rPr>
        <w:t>　　（二）投诉事项缺乏事实依据，投诉事项不成立；</w:t>
      </w:r>
    </w:p>
    <w:p>
      <w:pPr>
        <w:pStyle w:val="4"/>
        <w:shd w:val="clear" w:color="auto" w:fill="FFFFFF"/>
        <w:spacing w:before="0" w:beforeAutospacing="0" w:after="0" w:afterAutospacing="0"/>
        <w:rPr>
          <w:rFonts w:ascii="仿宋" w:hAnsi="仿宋" w:eastAsia="仿宋"/>
          <w:sz w:val="32"/>
          <w:szCs w:val="32"/>
        </w:rPr>
      </w:pPr>
      <w:r>
        <w:rPr>
          <w:rFonts w:hint="eastAsia" w:ascii="仿宋" w:hAnsi="仿宋" w:eastAsia="仿宋"/>
          <w:sz w:val="32"/>
          <w:szCs w:val="32"/>
        </w:rPr>
        <w:t>　　（三）投诉人捏造事实或者提供虚假材料；</w:t>
      </w:r>
    </w:p>
    <w:p>
      <w:pPr>
        <w:pStyle w:val="4"/>
        <w:shd w:val="clear" w:color="auto" w:fill="FFFFFF"/>
        <w:spacing w:before="0" w:beforeAutospacing="0" w:after="0" w:afterAutospacing="0"/>
        <w:rPr>
          <w:rFonts w:ascii="仿宋" w:hAnsi="仿宋" w:eastAsia="仿宋"/>
          <w:sz w:val="32"/>
          <w:szCs w:val="32"/>
        </w:rPr>
      </w:pPr>
      <w:r>
        <w:rPr>
          <w:rFonts w:hint="eastAsia" w:ascii="仿宋" w:hAnsi="仿宋" w:eastAsia="仿宋"/>
          <w:sz w:val="32"/>
          <w:szCs w:val="32"/>
        </w:rPr>
        <w:t>　　（四）投诉人以非法手段取得证明材料。证据来源的合法性存在明显疑问，投诉人无法证明其取得方式合法的，视为以非法手段取得证明材料。</w:t>
      </w:r>
    </w:p>
    <w:p>
      <w:pPr>
        <w:pStyle w:val="4"/>
        <w:shd w:val="clear" w:color="auto" w:fill="FFFFFF"/>
        <w:spacing w:before="0" w:beforeAutospacing="0" w:after="0" w:afterAutospacing="0"/>
        <w:ind w:firstLine="643" w:firstLineChars="200"/>
        <w:rPr>
          <w:rFonts w:ascii="仿宋" w:hAnsi="仿宋" w:eastAsia="仿宋"/>
          <w:b/>
          <w:sz w:val="32"/>
          <w:szCs w:val="32"/>
        </w:rPr>
      </w:pPr>
      <w:r>
        <w:rPr>
          <w:rFonts w:hint="eastAsia" w:ascii="仿宋" w:hAnsi="仿宋" w:eastAsia="仿宋"/>
          <w:b/>
          <w:sz w:val="32"/>
          <w:szCs w:val="32"/>
        </w:rPr>
        <w:t>五、投诉人有下列行为之一的，属于虚假、恶意投诉，由财政部门列入不良行为记录名单，禁止其1至3年内参加政府采购活动：</w:t>
      </w:r>
    </w:p>
    <w:p>
      <w:pPr>
        <w:pStyle w:val="4"/>
        <w:shd w:val="clear" w:color="auto" w:fill="FFFFFF"/>
        <w:spacing w:before="0" w:beforeAutospacing="0" w:after="0" w:afterAutospacing="0"/>
        <w:rPr>
          <w:rFonts w:ascii="仿宋" w:hAnsi="仿宋" w:eastAsia="仿宋"/>
          <w:sz w:val="32"/>
          <w:szCs w:val="32"/>
        </w:rPr>
      </w:pPr>
      <w:r>
        <w:rPr>
          <w:rFonts w:hint="eastAsia" w:ascii="仿宋" w:hAnsi="仿宋" w:eastAsia="仿宋"/>
          <w:sz w:val="32"/>
          <w:szCs w:val="32"/>
        </w:rPr>
        <w:t>　　（一）捏造事实;</w:t>
      </w:r>
    </w:p>
    <w:p>
      <w:pPr>
        <w:pStyle w:val="4"/>
        <w:shd w:val="clear" w:color="auto" w:fill="FFFFFF"/>
        <w:spacing w:before="0" w:beforeAutospacing="0" w:after="0" w:afterAutospacing="0"/>
        <w:rPr>
          <w:rFonts w:ascii="仿宋" w:hAnsi="仿宋" w:eastAsia="仿宋"/>
          <w:sz w:val="32"/>
          <w:szCs w:val="32"/>
        </w:rPr>
      </w:pPr>
      <w:r>
        <w:rPr>
          <w:rFonts w:hint="eastAsia" w:ascii="仿宋" w:hAnsi="仿宋" w:eastAsia="仿宋"/>
          <w:sz w:val="32"/>
          <w:szCs w:val="32"/>
        </w:rPr>
        <w:t>　　（二）提供虚假材料;</w:t>
      </w:r>
    </w:p>
    <w:p>
      <w:pPr>
        <w:pStyle w:val="4"/>
        <w:shd w:val="clear" w:color="auto" w:fill="FFFFFF"/>
        <w:spacing w:before="0" w:beforeAutospacing="0" w:after="0" w:afterAutospacing="0"/>
        <w:rPr>
          <w:rFonts w:ascii="仿宋" w:hAnsi="仿宋" w:eastAsia="仿宋"/>
          <w:sz w:val="32"/>
          <w:szCs w:val="32"/>
        </w:rPr>
      </w:pPr>
      <w:r>
        <w:rPr>
          <w:rFonts w:hint="eastAsia" w:ascii="仿宋" w:hAnsi="仿宋" w:eastAsia="仿宋"/>
          <w:sz w:val="32"/>
          <w:szCs w:val="32"/>
        </w:rPr>
        <w:t>　　（三）以非法手段取得证明材料。证据来源的合法性存在明显疑问，投诉人无法证明其取得方式合法的，视为以非法手段取得证明材料。</w:t>
      </w:r>
    </w:p>
    <w:p>
      <w:pPr>
        <w:pStyle w:val="4"/>
        <w:shd w:val="clear" w:color="auto" w:fill="FFFFFF"/>
        <w:spacing w:before="0" w:beforeAutospacing="0" w:after="0" w:afterAutospacing="0"/>
        <w:ind w:firstLine="640" w:firstLineChars="200"/>
        <w:rPr>
          <w:rFonts w:ascii="仿宋" w:hAnsi="仿宋" w:eastAsia="仿宋"/>
          <w:sz w:val="32"/>
          <w:szCs w:val="32"/>
        </w:rPr>
      </w:pPr>
    </w:p>
    <w:p>
      <w:pPr>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43F03"/>
    <w:rsid w:val="0000660E"/>
    <w:rsid w:val="0001538B"/>
    <w:rsid w:val="00020F56"/>
    <w:rsid w:val="000769CC"/>
    <w:rsid w:val="001C502C"/>
    <w:rsid w:val="001C6E12"/>
    <w:rsid w:val="002A40E3"/>
    <w:rsid w:val="00316A4F"/>
    <w:rsid w:val="003C2255"/>
    <w:rsid w:val="003E5D64"/>
    <w:rsid w:val="004E6A2D"/>
    <w:rsid w:val="0066449E"/>
    <w:rsid w:val="008B2CEA"/>
    <w:rsid w:val="008D4B83"/>
    <w:rsid w:val="00A164A8"/>
    <w:rsid w:val="00A358F2"/>
    <w:rsid w:val="00A8495D"/>
    <w:rsid w:val="00AC69B3"/>
    <w:rsid w:val="00AD761C"/>
    <w:rsid w:val="00B43F03"/>
    <w:rsid w:val="00B7717B"/>
    <w:rsid w:val="00BA3E4F"/>
    <w:rsid w:val="00C36A4D"/>
    <w:rsid w:val="00CD62C2"/>
    <w:rsid w:val="00DB0D0D"/>
    <w:rsid w:val="00E04C87"/>
    <w:rsid w:val="00ED537A"/>
    <w:rsid w:val="00F14B2F"/>
    <w:rsid w:val="00FA7693"/>
    <w:rsid w:val="10440D55"/>
    <w:rsid w:val="154F447A"/>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FollowedHyperlink"/>
    <w:basedOn w:val="5"/>
    <w:unhideWhenUsed/>
    <w:uiPriority w:val="99"/>
    <w:rPr>
      <w:color w:val="444444"/>
      <w:sz w:val="21"/>
      <w:szCs w:val="21"/>
      <w:u w:val="none"/>
    </w:rPr>
  </w:style>
  <w:style w:type="character" w:styleId="7">
    <w:name w:val="Hyperlink"/>
    <w:basedOn w:val="5"/>
    <w:unhideWhenUsed/>
    <w:qFormat/>
    <w:uiPriority w:val="99"/>
    <w:rPr>
      <w:color w:val="0000FF" w:themeColor="hyperlink"/>
      <w:u w:val="single"/>
    </w:rPr>
  </w:style>
  <w:style w:type="character" w:customStyle="1" w:styleId="9">
    <w:name w:val="页眉 Char"/>
    <w:basedOn w:val="5"/>
    <w:link w:val="3"/>
    <w:semiHidden/>
    <w:uiPriority w:val="99"/>
    <w:rPr>
      <w:sz w:val="18"/>
      <w:szCs w:val="18"/>
    </w:rPr>
  </w:style>
  <w:style w:type="character" w:customStyle="1" w:styleId="10">
    <w:name w:val="页脚 Char"/>
    <w:basedOn w:val="5"/>
    <w:link w:val="2"/>
    <w:semiHidden/>
    <w:qFormat/>
    <w:uiPriority w:val="99"/>
    <w:rPr>
      <w:sz w:val="18"/>
      <w:szCs w:val="18"/>
    </w:rPr>
  </w:style>
  <w:style w:type="character" w:customStyle="1" w:styleId="11">
    <w:name w:val="hover16"/>
    <w:basedOn w:val="5"/>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169</Words>
  <Characters>965</Characters>
  <Lines>8</Lines>
  <Paragraphs>2</Paragraphs>
  <ScaleCrop>false</ScaleCrop>
  <LinksUpToDate>false</LinksUpToDate>
  <CharactersWithSpaces>1132</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2018-03-19T03:37:00Z</dcterms:created>
  <dc:creator>PC</dc:creator>
  <cp:lastModifiedBy>Administrator</cp:lastModifiedBy>
  <dcterms:modified xsi:type="dcterms:W3CDTF">2020-07-14T01:44:17Z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