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b w:val="0"/>
          <w:bCs/>
          <w:sz w:val="44"/>
          <w:szCs w:val="44"/>
        </w:rPr>
      </w:pPr>
      <w:bookmarkStart w:id="0" w:name="_GoBack"/>
      <w:bookmarkEnd w:id="0"/>
      <w:r>
        <w:rPr>
          <w:rFonts w:hint="eastAsia" w:ascii="方正小标宋_GBK" w:hAnsi="方正小标宋_GBK" w:eastAsia="方正小标宋_GBK" w:cs="方正小标宋_GBK"/>
          <w:b w:val="0"/>
          <w:bCs/>
          <w:sz w:val="44"/>
          <w:szCs w:val="44"/>
        </w:rPr>
        <w:t>部门预算编制流程</w:t>
      </w:r>
    </w:p>
    <w:p>
      <w:pPr>
        <w:jc w:val="both"/>
        <w:rPr>
          <w:rFonts w:hint="eastAsia" w:ascii="黑体" w:hAnsi="黑体" w:eastAsia="黑体" w:cs="黑体"/>
          <w:b w:val="0"/>
          <w:bCs/>
          <w:sz w:val="32"/>
          <w:szCs w:val="32"/>
          <w:lang w:eastAsia="zh-CN"/>
        </w:rPr>
      </w:pPr>
    </w:p>
    <w:p>
      <w:pPr>
        <w:jc w:val="both"/>
        <w:rPr>
          <w:rFonts w:hint="eastAsia" w:ascii="黑体" w:hAnsi="黑体" w:eastAsia="黑体" w:cs="黑体"/>
          <w:b w:val="0"/>
          <w:bCs/>
          <w:sz w:val="32"/>
          <w:szCs w:val="32"/>
          <w:lang w:eastAsia="zh-CN"/>
        </w:rPr>
      </w:pPr>
      <w:r>
        <w:rPr>
          <w:rFonts w:hint="eastAsia" w:ascii="黑体" w:hAnsi="黑体" w:eastAsia="黑体" w:cs="黑体"/>
          <w:b w:val="0"/>
          <w:bCs/>
          <w:sz w:val="32"/>
          <w:szCs w:val="32"/>
          <w:lang w:eastAsia="zh-CN"/>
        </w:rPr>
        <w:t>严格按照《预算法》相关要求，实行“两上两下”编制方法：</w:t>
      </w:r>
    </w:p>
    <w:p>
      <w:pPr>
        <w:jc w:val="left"/>
        <w:rPr>
          <w:rFonts w:hint="eastAsia" w:ascii="方正仿宋_GBK" w:hAnsi="方正仿宋_GBK" w:eastAsia="方正仿宋_GBK" w:cs="方正仿宋_GBK"/>
          <w:b w:val="0"/>
          <w:bCs/>
          <w:sz w:val="32"/>
          <w:szCs w:val="32"/>
        </w:rPr>
      </w:pPr>
      <w:r>
        <w:rPr>
          <w:sz w:val="21"/>
        </w:rPr>
        <mc:AlternateContent>
          <mc:Choice Requires="wpg">
            <w:drawing>
              <wp:anchor distT="0" distB="0" distL="114300" distR="114300" simplePos="0" relativeHeight="251673600" behindDoc="0" locked="0" layoutInCell="1" allowOverlap="1">
                <wp:simplePos x="0" y="0"/>
                <wp:positionH relativeFrom="column">
                  <wp:posOffset>506730</wp:posOffset>
                </wp:positionH>
                <wp:positionV relativeFrom="paragraph">
                  <wp:posOffset>243840</wp:posOffset>
                </wp:positionV>
                <wp:extent cx="4514850" cy="7237095"/>
                <wp:effectExtent l="12700" t="0" r="25400" b="27305"/>
                <wp:wrapNone/>
                <wp:docPr id="30" name="组合 30"/>
                <wp:cNvGraphicFramePr/>
                <a:graphic xmlns:a="http://schemas.openxmlformats.org/drawingml/2006/main">
                  <a:graphicData uri="http://schemas.microsoft.com/office/word/2010/wordprocessingGroup">
                    <wpg:wgp>
                      <wpg:cNvGrpSpPr/>
                      <wpg:grpSpPr>
                        <a:xfrm>
                          <a:off x="0" y="0"/>
                          <a:ext cx="4514850" cy="7237095"/>
                          <a:chOff x="7738" y="21339"/>
                          <a:chExt cx="7110" cy="11397"/>
                        </a:xfrm>
                      </wpg:grpSpPr>
                      <wps:wsp>
                        <wps:cNvPr id="15" name="流程图: 过程 1"/>
                        <wps:cNvSpPr/>
                        <wps:spPr>
                          <a:xfrm>
                            <a:off x="7738" y="21339"/>
                            <a:ext cx="7095" cy="1516"/>
                          </a:xfrm>
                          <a:prstGeom prst="flowChartProcess">
                            <a:avLst/>
                          </a:prstGeom>
                        </wps:spPr>
                        <wps:style>
                          <a:lnRef idx="2">
                            <a:schemeClr val="dk1"/>
                          </a:lnRef>
                          <a:fillRef idx="1">
                            <a:schemeClr val="lt1"/>
                          </a:fillRef>
                          <a:effectRef idx="0">
                            <a:schemeClr val="dk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K" w:hAnsi="方正仿宋_GBK" w:eastAsia="方正仿宋_GBK" w:cs="方正仿宋_GBK"/>
                                  <w:b w:val="0"/>
                                  <w:bCs/>
                                  <w:sz w:val="32"/>
                                  <w:szCs w:val="32"/>
                                </w:rPr>
                              </w:pPr>
                              <w:r>
                                <w:rPr>
                                  <w:rFonts w:hint="eastAsia" w:ascii="方正仿宋_GBK" w:hAnsi="方正仿宋_GBK" w:eastAsia="方正仿宋_GBK" w:cs="方正仿宋_GBK"/>
                                  <w:b w:val="0"/>
                                  <w:bCs/>
                                  <w:sz w:val="32"/>
                                  <w:szCs w:val="32"/>
                                  <w:lang w:eastAsia="zh-CN"/>
                                </w:rPr>
                                <w:t>财政部门制定年度预算编制要求及编制操作手册下达本级各部门预算单位启动预算编制工作</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 name="矩形 2"/>
                        <wps:cNvSpPr/>
                        <wps:spPr>
                          <a:xfrm>
                            <a:off x="7738" y="23604"/>
                            <a:ext cx="7095" cy="1485"/>
                          </a:xfrm>
                          <a:prstGeom prst="rect">
                            <a:avLst/>
                          </a:prstGeom>
                        </wps:spPr>
                        <wps:style>
                          <a:lnRef idx="2">
                            <a:schemeClr val="dk1"/>
                          </a:lnRef>
                          <a:fillRef idx="1">
                            <a:schemeClr val="lt1"/>
                          </a:fillRef>
                          <a:effectRef idx="0">
                            <a:schemeClr val="dk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K" w:hAnsi="方正仿宋_GBK" w:eastAsia="方正仿宋_GBK" w:cs="方正仿宋_GBK"/>
                                  <w:b w:val="0"/>
                                  <w:bCs/>
                                  <w:sz w:val="32"/>
                                  <w:szCs w:val="32"/>
                                  <w:lang w:eastAsia="zh-CN"/>
                                </w:rPr>
                              </w:pPr>
                              <w:r>
                                <w:rPr>
                                  <w:rFonts w:hint="eastAsia" w:ascii="方正仿宋_GBK" w:hAnsi="方正仿宋_GBK" w:eastAsia="方正仿宋_GBK" w:cs="方正仿宋_GBK"/>
                                  <w:b w:val="0"/>
                                  <w:bCs/>
                                  <w:sz w:val="32"/>
                                  <w:szCs w:val="32"/>
                                  <w:lang w:eastAsia="zh-CN"/>
                                </w:rPr>
                                <w:t>一上环节：各部门预算单位根据相关要求拟定本部门年度预算建议计划上报财政部门</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 name="流程图: 过程 3"/>
                        <wps:cNvSpPr/>
                        <wps:spPr>
                          <a:xfrm>
                            <a:off x="7754" y="25812"/>
                            <a:ext cx="7094" cy="1486"/>
                          </a:xfrm>
                          <a:prstGeom prst="flowChartProcess">
                            <a:avLst/>
                          </a:prstGeom>
                        </wps:spPr>
                        <wps:style>
                          <a:lnRef idx="2">
                            <a:schemeClr val="dk1"/>
                          </a:lnRef>
                          <a:fillRef idx="1">
                            <a:schemeClr val="lt1"/>
                          </a:fillRef>
                          <a:effectRef idx="0">
                            <a:schemeClr val="dk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K" w:hAnsi="方正仿宋_GBK" w:eastAsia="方正仿宋_GBK" w:cs="方正仿宋_GBK"/>
                                  <w:b w:val="0"/>
                                  <w:bCs/>
                                  <w:sz w:val="32"/>
                                  <w:szCs w:val="32"/>
                                  <w:lang w:eastAsia="zh-CN"/>
                                </w:rPr>
                              </w:pPr>
                              <w:r>
                                <w:rPr>
                                  <w:rFonts w:hint="eastAsia" w:ascii="方正仿宋_GBK" w:hAnsi="方正仿宋_GBK" w:eastAsia="方正仿宋_GBK" w:cs="方正仿宋_GBK"/>
                                  <w:b w:val="0"/>
                                  <w:bCs/>
                                  <w:sz w:val="32"/>
                                  <w:szCs w:val="32"/>
                                  <w:lang w:eastAsia="zh-CN"/>
                                </w:rPr>
                                <w:t>一下环节：财政部门对各部门预算建议计划进行审核，提出修改意见后</w:t>
                              </w:r>
                              <w:r>
                                <w:rPr>
                                  <w:rFonts w:hint="eastAsia" w:ascii="方正仿宋_GBK" w:hAnsi="方正仿宋_GBK" w:eastAsia="方正仿宋_GBK" w:cs="方正仿宋_GBK"/>
                                  <w:b w:val="0"/>
                                  <w:bCs/>
                                  <w:sz w:val="32"/>
                                  <w:szCs w:val="32"/>
                                </w:rPr>
                                <w:t>下达预算控制限额</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 name="流程图: 过程 5"/>
                        <wps:cNvSpPr/>
                        <wps:spPr>
                          <a:xfrm>
                            <a:off x="7783" y="28056"/>
                            <a:ext cx="7065" cy="1500"/>
                          </a:xfrm>
                          <a:prstGeom prst="flowChartProcess">
                            <a:avLst/>
                          </a:prstGeom>
                        </wps:spPr>
                        <wps:style>
                          <a:lnRef idx="2">
                            <a:schemeClr val="dk1"/>
                          </a:lnRef>
                          <a:fillRef idx="1">
                            <a:schemeClr val="lt1"/>
                          </a:fillRef>
                          <a:effectRef idx="0">
                            <a:schemeClr val="dk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K" w:hAnsi="方正仿宋_GBK" w:eastAsia="方正仿宋_GBK" w:cs="方正仿宋_GBK"/>
                                  <w:b w:val="0"/>
                                  <w:bCs/>
                                  <w:sz w:val="32"/>
                                  <w:szCs w:val="32"/>
                                  <w:lang w:eastAsia="zh-CN"/>
                                </w:rPr>
                              </w:pPr>
                              <w:r>
                                <w:rPr>
                                  <w:rFonts w:hint="eastAsia" w:ascii="方正仿宋_GBK" w:hAnsi="方正仿宋_GBK" w:eastAsia="方正仿宋_GBK" w:cs="方正仿宋_GBK"/>
                                  <w:b w:val="0"/>
                                  <w:bCs/>
                                  <w:sz w:val="32"/>
                                  <w:szCs w:val="32"/>
                                  <w:lang w:eastAsia="zh-CN"/>
                                </w:rPr>
                                <w:t>二上环节：各部门预算单位在限额内进一步细化预算二次上报财政部门</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下箭头 8"/>
                        <wps:cNvSpPr/>
                        <wps:spPr>
                          <a:xfrm>
                            <a:off x="11113" y="27456"/>
                            <a:ext cx="390" cy="465"/>
                          </a:xfrm>
                          <a:prstGeom prst="down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 name="下箭头 11"/>
                        <wps:cNvSpPr/>
                        <wps:spPr>
                          <a:xfrm>
                            <a:off x="11068" y="23031"/>
                            <a:ext cx="390" cy="465"/>
                          </a:xfrm>
                          <a:prstGeom prst="down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 name="流程图: 过程 5"/>
                        <wps:cNvSpPr/>
                        <wps:spPr>
                          <a:xfrm>
                            <a:off x="7783" y="30321"/>
                            <a:ext cx="7065" cy="2415"/>
                          </a:xfrm>
                          <a:prstGeom prst="flowChartProcess">
                            <a:avLst/>
                          </a:prstGeom>
                        </wps:spPr>
                        <wps:style>
                          <a:lnRef idx="2">
                            <a:schemeClr val="dk1"/>
                          </a:lnRef>
                          <a:fillRef idx="1">
                            <a:schemeClr val="lt1"/>
                          </a:fillRef>
                          <a:effectRef idx="0">
                            <a:schemeClr val="dk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K" w:hAnsi="方正仿宋_GBK" w:eastAsia="方正仿宋_GBK" w:cs="方正仿宋_GBK"/>
                                  <w:b w:val="0"/>
                                  <w:bCs/>
                                  <w:sz w:val="32"/>
                                  <w:szCs w:val="32"/>
                                  <w:lang w:eastAsia="zh-CN"/>
                                </w:rPr>
                              </w:pPr>
                              <w:r>
                                <w:rPr>
                                  <w:rFonts w:hint="eastAsia" w:ascii="方正仿宋_GBK" w:hAnsi="方正仿宋_GBK" w:eastAsia="方正仿宋_GBK" w:cs="方正仿宋_GBK"/>
                                  <w:b w:val="0"/>
                                  <w:bCs/>
                                  <w:sz w:val="32"/>
                                  <w:szCs w:val="32"/>
                                  <w:lang w:eastAsia="zh-CN"/>
                                </w:rPr>
                                <w:t>二下环节：财政部门将部门预算合并编入财政综合预算，形成部门预算草案和财政预算草案一并提交同级人民代表大会审议批准后，在《预算法》规定时间内将部门预算批复到各预算单位</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8" name="下箭头 11"/>
                        <wps:cNvSpPr/>
                        <wps:spPr>
                          <a:xfrm>
                            <a:off x="11098" y="25236"/>
                            <a:ext cx="390" cy="465"/>
                          </a:xfrm>
                          <a:prstGeom prst="down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 name="下箭头 11"/>
                        <wps:cNvSpPr/>
                        <wps:spPr>
                          <a:xfrm>
                            <a:off x="11098" y="29736"/>
                            <a:ext cx="390" cy="465"/>
                          </a:xfrm>
                          <a:prstGeom prst="down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39.9pt;margin-top:19.2pt;height:569.85pt;width:355.5pt;z-index:251673600;mso-width-relative:page;mso-height-relative:page;" coordorigin="7738,21339" coordsize="7110,11397" o:gfxdata="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">
                <o:lock v:ext="edit" aspectratio="f"/>
                <v:shape id="流程图: 过程 1" o:spid="_x0000_s1026" o:spt="109" type="#_x0000_t109" style="position:absolute;left:7738;top:21339;height:1516;width:7095;v-text-anchor:middle;" fillcolor="#FFFFFF [3201]" filled="t" stroked="t" coordsize="21600,21600" o:gfxdata="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mXwxC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K" w:hAnsi="方正仿宋_GBK" w:eastAsia="方正仿宋_GBK" w:cs="方正仿宋_GBK"/>
                            <w:b w:val="0"/>
                            <w:bCs/>
                            <w:sz w:val="32"/>
                            <w:szCs w:val="32"/>
                          </w:rPr>
                        </w:pPr>
                        <w:r>
                          <w:rPr>
                            <w:rFonts w:hint="eastAsia" w:ascii="方正仿宋_GBK" w:hAnsi="方正仿宋_GBK" w:eastAsia="方正仿宋_GBK" w:cs="方正仿宋_GBK"/>
                            <w:b w:val="0"/>
                            <w:bCs/>
                            <w:sz w:val="32"/>
                            <w:szCs w:val="32"/>
                            <w:lang w:eastAsia="zh-CN"/>
                          </w:rPr>
                          <w:t>财政部门制定年度预算编制要求及编制操作手册下达本级各部门预算单位启动预算编制工作</w:t>
                        </w:r>
                      </w:p>
                    </w:txbxContent>
                  </v:textbox>
                </v:shape>
                <v:rect id="矩形 2" o:spid="_x0000_s1026" o:spt="1" style="position:absolute;left:7738;top:23604;height:1485;width:7095;v-text-anchor:middle;" fillcolor="#FFFFFF [3201]" filled="t" stroked="t" coordsize="21600,21600" o:gfxdata="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osRXu5AAAA2wAA&#10;AA8AAAAAAAAAAQAgAAAAIgAAAGRycy9kb3ducmV2LnhtbFBLAQIUABQAAAAIAIdO4kAzLwWeOwAA&#10;ADkAAAAQAAAAAAAAAAEAIAAAAAgBAABkcnMvc2hhcGV4bWwueG1sUEsFBgAAAAAGAAYAWwEAALID&#10;AAAAAA==&#10;">
                  <v:fill on="t" focussize="0,0"/>
                  <v:stroke weight="2pt" color="#000000 [3200]"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K" w:hAnsi="方正仿宋_GBK" w:eastAsia="方正仿宋_GBK" w:cs="方正仿宋_GBK"/>
                            <w:b w:val="0"/>
                            <w:bCs/>
                            <w:sz w:val="32"/>
                            <w:szCs w:val="32"/>
                            <w:lang w:eastAsia="zh-CN"/>
                          </w:rPr>
                        </w:pPr>
                        <w:r>
                          <w:rPr>
                            <w:rFonts w:hint="eastAsia" w:ascii="方正仿宋_GBK" w:hAnsi="方正仿宋_GBK" w:eastAsia="方正仿宋_GBK" w:cs="方正仿宋_GBK"/>
                            <w:b w:val="0"/>
                            <w:bCs/>
                            <w:sz w:val="32"/>
                            <w:szCs w:val="32"/>
                            <w:lang w:eastAsia="zh-CN"/>
                          </w:rPr>
                          <w:t>一上环节：各部门预算单位根据相关要求拟定本部门年度预算建议计划上报财政部门</w:t>
                        </w:r>
                      </w:p>
                    </w:txbxContent>
                  </v:textbox>
                </v:rect>
                <v:shape id="流程图: 过程 3" o:spid="_x0000_s1026" o:spt="109" type="#_x0000_t109" style="position:absolute;left:7754;top:25812;height:1486;width:7094;v-text-anchor:middle;" fillcolor="#FFFFFF [3201]" filled="t" stroked="t" coordsize="21600,21600" o:gfxdata="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YJ+Py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K" w:hAnsi="方正仿宋_GBK" w:eastAsia="方正仿宋_GBK" w:cs="方正仿宋_GBK"/>
                            <w:b w:val="0"/>
                            <w:bCs/>
                            <w:sz w:val="32"/>
                            <w:szCs w:val="32"/>
                            <w:lang w:eastAsia="zh-CN"/>
                          </w:rPr>
                        </w:pPr>
                        <w:r>
                          <w:rPr>
                            <w:rFonts w:hint="eastAsia" w:ascii="方正仿宋_GBK" w:hAnsi="方正仿宋_GBK" w:eastAsia="方正仿宋_GBK" w:cs="方正仿宋_GBK"/>
                            <w:b w:val="0"/>
                            <w:bCs/>
                            <w:sz w:val="32"/>
                            <w:szCs w:val="32"/>
                            <w:lang w:eastAsia="zh-CN"/>
                          </w:rPr>
                          <w:t>一下环节：财政部门对各部门预算建议计划进行审核，提出修改意见后</w:t>
                        </w:r>
                        <w:r>
                          <w:rPr>
                            <w:rFonts w:hint="eastAsia" w:ascii="方正仿宋_GBK" w:hAnsi="方正仿宋_GBK" w:eastAsia="方正仿宋_GBK" w:cs="方正仿宋_GBK"/>
                            <w:b w:val="0"/>
                            <w:bCs/>
                            <w:sz w:val="32"/>
                            <w:szCs w:val="32"/>
                          </w:rPr>
                          <w:t>下达预算控制限额</w:t>
                        </w:r>
                      </w:p>
                    </w:txbxContent>
                  </v:textbox>
                </v:shape>
                <v:shape id="流程图: 过程 5" o:spid="_x0000_s1026" o:spt="109" type="#_x0000_t109" style="position:absolute;left:7783;top:28056;height:1500;width:7065;v-text-anchor:middle;" fillcolor="#FFFFFF [3201]" filled="t" stroked="t" coordsize="21600,21600" o:gfxdata="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jayRW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K" w:hAnsi="方正仿宋_GBK" w:eastAsia="方正仿宋_GBK" w:cs="方正仿宋_GBK"/>
                            <w:b w:val="0"/>
                            <w:bCs/>
                            <w:sz w:val="32"/>
                            <w:szCs w:val="32"/>
                            <w:lang w:eastAsia="zh-CN"/>
                          </w:rPr>
                        </w:pPr>
                        <w:r>
                          <w:rPr>
                            <w:rFonts w:hint="eastAsia" w:ascii="方正仿宋_GBK" w:hAnsi="方正仿宋_GBK" w:eastAsia="方正仿宋_GBK" w:cs="方正仿宋_GBK"/>
                            <w:b w:val="0"/>
                            <w:bCs/>
                            <w:sz w:val="32"/>
                            <w:szCs w:val="32"/>
                            <w:lang w:eastAsia="zh-CN"/>
                          </w:rPr>
                          <w:t>二上环节：各部门预算单位在限额内进一步细化预算二次上报财政部门</w:t>
                        </w:r>
                      </w:p>
                    </w:txbxContent>
                  </v:textbox>
                </v:shape>
                <v:shape id="下箭头 8" o:spid="_x0000_s1026" o:spt="67" type="#_x0000_t67" style="position:absolute;left:11113;top:27456;height:465;width:390;v-text-anchor:middle;" filled="f" stroked="t" coordsize="21600,21600" o:gfxdata="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ESv/K5AAAA2wAA&#10;AA8AAAAAAAAAAQAgAAAAIgAAAGRycy9kb3ducmV2LnhtbFBLAQIUABQAAAAIAIdO4kAzLwWeOwAA&#10;ADkAAAAQAAAAAAAAAAEAIAAAAAgBAABkcnMvc2hhcGV4bWwueG1sUEsFBgAAAAAGAAYAWwEAALID&#10;AAAAAA==&#10;" adj="12542,5400">
                  <v:fill on="f" focussize="0,0"/>
                  <v:stroke weight="2pt" color="#000000 [3213]" joinstyle="round"/>
                  <v:imagedata o:title=""/>
                  <o:lock v:ext="edit" aspectratio="f"/>
                </v:shape>
                <v:shape id="下箭头 11" o:spid="_x0000_s1026" o:spt="67" type="#_x0000_t67" style="position:absolute;left:11068;top:23031;height:465;width:390;v-text-anchor:middle;" filled="f" stroked="t" coordsize="21600,21600" o:gfxdata="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5eGmm5AAAA2wAA&#10;AA8AAAAAAAAAAQAgAAAAIgAAAGRycy9kb3ducmV2LnhtbFBLAQIUABQAAAAIAIdO4kAzLwWeOwAA&#10;ADkAAAAQAAAAAAAAAAEAIAAAAAgBAABkcnMvc2hhcGV4bWwueG1sUEsFBgAAAAAGAAYAWwEAALID&#10;AAAAAA==&#10;" adj="12542,5400">
                  <v:fill on="f" focussize="0,0"/>
                  <v:stroke weight="2pt" color="#000000 [3213]" joinstyle="round"/>
                  <v:imagedata o:title=""/>
                  <o:lock v:ext="edit" aspectratio="f"/>
                </v:shape>
                <v:shape id="流程图: 过程 5" o:spid="_x0000_s1026" o:spt="109" type="#_x0000_t109" style="position:absolute;left:7783;top:30321;height:2415;width:7065;v-text-anchor:middle;" fillcolor="#FFFFFF [3201]" filled="t" stroked="t" coordsize="21600,21600" o:gfxdata="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t6w2vQAA&#10;ANsAAAAPAAAAAAAAAAEAIAAAACIAAABkcnMvZG93bnJldi54bWxQSwECFAAUAAAACACHTuJAMy8F&#10;njsAAAA5AAAAEAAAAAAAAAABACAAAAAMAQAAZHJzL3NoYXBleG1sLnhtbFBLBQYAAAAABgAGAFsB&#10;AAC2AwAAAAA=&#10;">
                  <v:fill on="t" focussize="0,0"/>
                  <v:stroke weight="2pt" color="#000000 [3200]"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仿宋_GBK" w:hAnsi="方正仿宋_GBK" w:eastAsia="方正仿宋_GBK" w:cs="方正仿宋_GBK"/>
                            <w:b w:val="0"/>
                            <w:bCs/>
                            <w:sz w:val="32"/>
                            <w:szCs w:val="32"/>
                            <w:lang w:eastAsia="zh-CN"/>
                          </w:rPr>
                        </w:pPr>
                        <w:r>
                          <w:rPr>
                            <w:rFonts w:hint="eastAsia" w:ascii="方正仿宋_GBK" w:hAnsi="方正仿宋_GBK" w:eastAsia="方正仿宋_GBK" w:cs="方正仿宋_GBK"/>
                            <w:b w:val="0"/>
                            <w:bCs/>
                            <w:sz w:val="32"/>
                            <w:szCs w:val="32"/>
                            <w:lang w:eastAsia="zh-CN"/>
                          </w:rPr>
                          <w:t>二下环节：财政部门将部门预算合并编入财政综合预算，形成部门预算草案和财政预算草案一并提交同级人民代表大会审议批准后，在《预算法》规定时间内将部门预算批复到各预算单位</w:t>
                        </w:r>
                      </w:p>
                    </w:txbxContent>
                  </v:textbox>
                </v:shape>
                <v:shape id="下箭头 11" o:spid="_x0000_s1026" o:spt="67" type="#_x0000_t67" style="position:absolute;left:11098;top:25236;height:465;width:390;v-text-anchor:middle;" filled="f" stroked="t" coordsize="21600,21600" o:gfxdata="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DD6iBi2AAAA2wAAAA8A&#10;AAAAAAAAAQAgAAAAIgAAAGRycy9kb3ducmV2LnhtbFBLAQIUABQAAAAIAIdO4kAzLwWeOwAAADkA&#10;AAAQAAAAAAAAAAEAIAAAAAUBAABkcnMvc2hhcGV4bWwueG1sUEsFBgAAAAAGAAYAWwEAAK8DAAAA&#10;AA==&#10;" adj="12542,5400">
                  <v:fill on="f" focussize="0,0"/>
                  <v:stroke weight="2pt" color="#000000 [3213]" joinstyle="round"/>
                  <v:imagedata o:title=""/>
                  <o:lock v:ext="edit" aspectratio="f"/>
                </v:shape>
                <v:shape id="下箭头 11" o:spid="_x0000_s1026" o:spt="67" type="#_x0000_t67" style="position:absolute;left:11098;top:29736;height:465;width:390;v-text-anchor:middle;" filled="f" stroked="t" coordsize="21600,21600" o:gfxdata="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2LYO5AAAA2wAA&#10;AA8AAAAAAAAAAQAgAAAAIgAAAGRycy9kb3ducmV2LnhtbFBLAQIUABQAAAAIAIdO4kAzLwWeOwAA&#10;ADkAAAAQAAAAAAAAAAEAIAAAAAgBAABkcnMvc2hhcGV4bWwueG1sUEsFBgAAAAAGAAYAWwEAALID&#10;AAAAAA==&#10;" adj="12542,5400">
                  <v:fill on="f" focussize="0,0"/>
                  <v:stroke weight="2pt" color="#000000 [3213]" joinstyle="round"/>
                  <v:imagedata o:title=""/>
                  <o:lock v:ext="edit" aspectratio="f"/>
                </v:shape>
              </v:group>
            </w:pict>
          </mc:Fallback>
        </mc:AlternateContent>
      </w:r>
    </w:p>
    <w:p>
      <w:pPr>
        <w:jc w:val="left"/>
        <w:rPr>
          <w:rFonts w:hint="eastAsia" w:ascii="方正仿宋_GBK" w:hAnsi="方正仿宋_GBK" w:eastAsia="方正仿宋_GBK" w:cs="方正仿宋_GBK"/>
          <w:b w:val="0"/>
          <w:bCs/>
          <w:sz w:val="32"/>
          <w:szCs w:val="32"/>
        </w:rPr>
      </w:pPr>
    </w:p>
    <w:p>
      <w:pPr>
        <w:rPr>
          <w:rFonts w:hint="eastAsia" w:ascii="方正小标宋_GBK" w:hAnsi="方正小标宋_GBK" w:eastAsia="方正小标宋_GBK" w:cs="方正小标宋_GBK"/>
          <w:b w:val="0"/>
          <w:bCs/>
          <w:sz w:val="32"/>
          <w:szCs w:val="32"/>
        </w:rPr>
      </w:pPr>
      <w:r>
        <w:rPr>
          <w:rFonts w:hint="eastAsia" w:ascii="方正小标宋_GBK" w:hAnsi="方正小标宋_GBK" w:eastAsia="方正小标宋_GBK" w:cs="方正小标宋_GBK"/>
          <w:b w:val="0"/>
          <w:bCs/>
          <w:sz w:val="32"/>
          <w:szCs w:val="32"/>
        </w:rPr>
        <w:br w:type="page"/>
      </w:r>
    </w:p>
    <w:p>
      <w:pPr>
        <w:jc w:val="center"/>
        <w:rPr>
          <w:rFonts w:hint="eastAsia" w:ascii="方正小标宋_GBK" w:hAnsi="方正小标宋_GBK" w:eastAsia="方正小标宋_GBK" w:cs="方正小标宋_GBK"/>
          <w:b w:val="0"/>
          <w:bCs/>
          <w:sz w:val="44"/>
          <w:szCs w:val="44"/>
        </w:rPr>
      </w:pPr>
      <w:r>
        <w:rPr>
          <w:rFonts w:hint="eastAsia" w:ascii="方正小标宋_GBK" w:hAnsi="方正小标宋_GBK" w:eastAsia="方正小标宋_GBK" w:cs="方正小标宋_GBK"/>
          <w:b w:val="0"/>
          <w:bCs/>
          <w:sz w:val="44"/>
          <w:szCs w:val="44"/>
        </w:rPr>
        <w:t>上下贯通系统指标管理基本流程</w:t>
      </w:r>
    </w:p>
    <w:p>
      <w:r>
        <w:rPr>
          <w:sz w:val="21"/>
        </w:rPr>
        <mc:AlternateContent>
          <mc:Choice Requires="wpg">
            <w:drawing>
              <wp:anchor distT="0" distB="0" distL="114300" distR="114300" simplePos="0" relativeHeight="251672576" behindDoc="0" locked="0" layoutInCell="1" allowOverlap="1">
                <wp:simplePos x="0" y="0"/>
                <wp:positionH relativeFrom="column">
                  <wp:posOffset>600075</wp:posOffset>
                </wp:positionH>
                <wp:positionV relativeFrom="paragraph">
                  <wp:posOffset>118110</wp:posOffset>
                </wp:positionV>
                <wp:extent cx="4514850" cy="5495925"/>
                <wp:effectExtent l="12700" t="0" r="25400" b="15875"/>
                <wp:wrapNone/>
                <wp:docPr id="12" name="组合 12"/>
                <wp:cNvGraphicFramePr/>
                <a:graphic xmlns:a="http://schemas.openxmlformats.org/drawingml/2006/main">
                  <a:graphicData uri="http://schemas.microsoft.com/office/word/2010/wordprocessingGroup">
                    <wpg:wgp>
                      <wpg:cNvGrpSpPr/>
                      <wpg:grpSpPr>
                        <a:xfrm>
                          <a:off x="0" y="0"/>
                          <a:ext cx="4514850" cy="5495925"/>
                          <a:chOff x="8514" y="2893"/>
                          <a:chExt cx="7110" cy="8655"/>
                        </a:xfrm>
                      </wpg:grpSpPr>
                      <wps:wsp>
                        <wps:cNvPr id="1" name="流程图: 过程 1"/>
                        <wps:cNvSpPr/>
                        <wps:spPr>
                          <a:xfrm>
                            <a:off x="8514" y="2893"/>
                            <a:ext cx="7095" cy="1187"/>
                          </a:xfrm>
                          <a:prstGeom prst="flowChartProcess">
                            <a:avLst/>
                          </a:prstGeom>
                        </wps:spPr>
                        <wps:style>
                          <a:lnRef idx="2">
                            <a:schemeClr val="dk1"/>
                          </a:lnRef>
                          <a:fillRef idx="1">
                            <a:schemeClr val="lt1"/>
                          </a:fillRef>
                          <a:effectRef idx="0">
                            <a:schemeClr val="dk1"/>
                          </a:effectRef>
                          <a:fontRef idx="minor">
                            <a:schemeClr val="dk1"/>
                          </a:fontRef>
                        </wps:style>
                        <wps:txbx>
                          <w:txbxContent>
                            <w:p>
                              <w:pPr>
                                <w:jc w:val="center"/>
                                <w:rPr>
                                  <w:rFonts w:ascii="仿宋" w:hAnsi="仿宋" w:eastAsia="仿宋"/>
                                  <w:color w:val="auto"/>
                                  <w:sz w:val="28"/>
                                  <w:szCs w:val="28"/>
                                </w:rPr>
                              </w:pPr>
                              <w:r>
                                <w:rPr>
                                  <w:rFonts w:hint="eastAsia" w:ascii="仿宋" w:hAnsi="仿宋" w:eastAsia="仿宋"/>
                                  <w:color w:val="auto"/>
                                  <w:sz w:val="28"/>
                                  <w:szCs w:val="28"/>
                                </w:rPr>
                                <w:t>省厅</w:t>
                              </w:r>
                              <w:r>
                                <w:rPr>
                                  <w:rFonts w:hint="eastAsia" w:ascii="仿宋" w:hAnsi="仿宋" w:eastAsia="仿宋"/>
                                  <w:color w:val="auto"/>
                                  <w:sz w:val="28"/>
                                  <w:szCs w:val="28"/>
                                  <w:lang w:eastAsia="zh-CN"/>
                                </w:rPr>
                                <w:t>各</w:t>
                              </w:r>
                              <w:r>
                                <w:rPr>
                                  <w:rFonts w:hint="eastAsia" w:ascii="仿宋" w:hAnsi="仿宋" w:eastAsia="仿宋"/>
                                  <w:color w:val="auto"/>
                                  <w:sz w:val="28"/>
                                  <w:szCs w:val="28"/>
                                </w:rPr>
                                <w:t>预算处室通过上下贯通系统</w:t>
                              </w:r>
                              <w:r>
                                <w:rPr>
                                  <w:rFonts w:hint="eastAsia" w:ascii="仿宋" w:hAnsi="仿宋" w:eastAsia="仿宋"/>
                                  <w:color w:val="auto"/>
                                  <w:sz w:val="28"/>
                                  <w:szCs w:val="28"/>
                                  <w:lang w:eastAsia="zh-CN"/>
                                </w:rPr>
                                <w:t>实时</w:t>
                              </w:r>
                              <w:r>
                                <w:rPr>
                                  <w:rFonts w:hint="eastAsia" w:ascii="仿宋" w:hAnsi="仿宋" w:eastAsia="仿宋"/>
                                  <w:color w:val="auto"/>
                                  <w:sz w:val="28"/>
                                  <w:szCs w:val="28"/>
                                </w:rPr>
                                <w:t>下达电子指标。</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 name="矩形 2"/>
                        <wps:cNvSpPr/>
                        <wps:spPr>
                          <a:xfrm>
                            <a:off x="8514" y="4603"/>
                            <a:ext cx="7095" cy="1125"/>
                          </a:xfrm>
                          <a:prstGeom prst="rect">
                            <a:avLst/>
                          </a:prstGeom>
                        </wps:spPr>
                        <wps:style>
                          <a:lnRef idx="2">
                            <a:schemeClr val="dk1"/>
                          </a:lnRef>
                          <a:fillRef idx="1">
                            <a:schemeClr val="lt1"/>
                          </a:fillRef>
                          <a:effectRef idx="0">
                            <a:schemeClr val="dk1"/>
                          </a:effectRef>
                          <a:fontRef idx="minor">
                            <a:schemeClr val="dk1"/>
                          </a:fontRef>
                        </wps:style>
                        <wps:txbx>
                          <w:txbxContent>
                            <w:p>
                              <w:pPr>
                                <w:jc w:val="both"/>
                                <w:rPr>
                                  <w:rFonts w:ascii="仿宋" w:hAnsi="仿宋" w:eastAsia="仿宋"/>
                                  <w:w w:val="96"/>
                                  <w:sz w:val="28"/>
                                  <w:szCs w:val="28"/>
                                </w:rPr>
                              </w:pPr>
                              <w:r>
                                <w:rPr>
                                  <w:rFonts w:hint="eastAsia" w:ascii="仿宋" w:hAnsi="仿宋" w:eastAsia="仿宋"/>
                                  <w:w w:val="96"/>
                                  <w:sz w:val="28"/>
                                  <w:szCs w:val="28"/>
                                </w:rPr>
                                <w:t>预算科在接收省厅下达电子指标后，转相应</w:t>
                              </w:r>
                              <w:r>
                                <w:rPr>
                                  <w:rFonts w:hint="eastAsia" w:ascii="仿宋" w:hAnsi="仿宋" w:eastAsia="仿宋"/>
                                  <w:w w:val="96"/>
                                  <w:sz w:val="28"/>
                                  <w:szCs w:val="28"/>
                                  <w:lang w:eastAsia="zh-CN"/>
                                </w:rPr>
                                <w:t>部门预算</w:t>
                              </w:r>
                              <w:r>
                                <w:rPr>
                                  <w:rFonts w:hint="eastAsia" w:ascii="仿宋" w:hAnsi="仿宋" w:eastAsia="仿宋"/>
                                  <w:w w:val="96"/>
                                  <w:sz w:val="28"/>
                                  <w:szCs w:val="28"/>
                                </w:rPr>
                                <w:t>科室。</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流程图: 过程 3"/>
                        <wps:cNvSpPr/>
                        <wps:spPr>
                          <a:xfrm>
                            <a:off x="8530" y="6298"/>
                            <a:ext cx="7094" cy="1650"/>
                          </a:xfrm>
                          <a:prstGeom prst="flowChartProcess">
                            <a:avLst/>
                          </a:prstGeom>
                        </wps:spPr>
                        <wps:style>
                          <a:lnRef idx="2">
                            <a:schemeClr val="dk1"/>
                          </a:lnRef>
                          <a:fillRef idx="1">
                            <a:schemeClr val="lt1"/>
                          </a:fillRef>
                          <a:effectRef idx="0">
                            <a:schemeClr val="dk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 w:hAnsi="仿宋" w:eastAsia="仿宋"/>
                                  <w:color w:val="auto"/>
                                  <w:sz w:val="28"/>
                                  <w:szCs w:val="28"/>
                                </w:rPr>
                              </w:pPr>
                              <w:r>
                                <w:rPr>
                                  <w:rFonts w:hint="eastAsia" w:ascii="仿宋" w:hAnsi="仿宋" w:eastAsia="仿宋"/>
                                  <w:color w:val="auto"/>
                                  <w:sz w:val="28"/>
                                  <w:szCs w:val="28"/>
                                </w:rPr>
                                <w:t>各</w:t>
                              </w:r>
                              <w:r>
                                <w:rPr>
                                  <w:rFonts w:hint="eastAsia" w:ascii="仿宋" w:hAnsi="仿宋" w:eastAsia="仿宋"/>
                                  <w:color w:val="auto"/>
                                  <w:sz w:val="28"/>
                                  <w:szCs w:val="28"/>
                                  <w:lang w:eastAsia="zh-CN"/>
                                </w:rPr>
                                <w:t>部门预算</w:t>
                              </w:r>
                              <w:r>
                                <w:rPr>
                                  <w:rFonts w:hint="eastAsia" w:ascii="仿宋" w:hAnsi="仿宋" w:eastAsia="仿宋"/>
                                  <w:color w:val="auto"/>
                                  <w:sz w:val="28"/>
                                  <w:szCs w:val="28"/>
                                </w:rPr>
                                <w:t>科室在收到电子指标和纸质文件后，与资金分配部门</w:t>
                              </w:r>
                              <w:r>
                                <w:rPr>
                                  <w:rFonts w:hint="eastAsia" w:ascii="仿宋" w:hAnsi="仿宋" w:eastAsia="仿宋"/>
                                  <w:color w:val="auto"/>
                                  <w:sz w:val="28"/>
                                  <w:szCs w:val="28"/>
                                  <w:lang w:eastAsia="zh-CN"/>
                                </w:rPr>
                                <w:t>会商分配意见后，按《预算法》</w:t>
                              </w:r>
                              <w:r>
                                <w:rPr>
                                  <w:rFonts w:hint="eastAsia" w:ascii="仿宋" w:hAnsi="仿宋" w:eastAsia="仿宋"/>
                                  <w:color w:val="auto"/>
                                  <w:sz w:val="28"/>
                                  <w:szCs w:val="28"/>
                                </w:rPr>
                                <w:t>规定期限内</w:t>
                              </w:r>
                              <w:r>
                                <w:rPr>
                                  <w:rFonts w:hint="eastAsia" w:ascii="仿宋" w:hAnsi="仿宋" w:eastAsia="仿宋"/>
                                  <w:color w:val="auto"/>
                                  <w:sz w:val="28"/>
                                  <w:szCs w:val="28"/>
                                  <w:lang w:eastAsia="zh-CN"/>
                                </w:rPr>
                                <w:t>拟</w:t>
                              </w:r>
                              <w:r>
                                <w:rPr>
                                  <w:rFonts w:hint="eastAsia" w:ascii="仿宋" w:hAnsi="仿宋" w:eastAsia="仿宋"/>
                                  <w:color w:val="auto"/>
                                  <w:sz w:val="28"/>
                                  <w:szCs w:val="28"/>
                                </w:rPr>
                                <w:t>文</w:t>
                              </w:r>
                              <w:r>
                                <w:rPr>
                                  <w:rFonts w:hint="eastAsia" w:ascii="仿宋" w:hAnsi="仿宋" w:eastAsia="仿宋"/>
                                  <w:color w:val="auto"/>
                                  <w:sz w:val="28"/>
                                  <w:szCs w:val="28"/>
                                  <w:lang w:eastAsia="zh-CN"/>
                                </w:rPr>
                                <w:t>报</w:t>
                              </w:r>
                              <w:r>
                                <w:rPr>
                                  <w:rFonts w:hint="eastAsia" w:ascii="仿宋" w:hAnsi="仿宋" w:eastAsia="仿宋"/>
                                  <w:color w:val="auto"/>
                                  <w:sz w:val="28"/>
                                  <w:szCs w:val="28"/>
                                </w:rPr>
                                <w:t>领导审批，下达纸质文件。</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流程图: 过程 4"/>
                        <wps:cNvSpPr/>
                        <wps:spPr>
                          <a:xfrm>
                            <a:off x="8529" y="8518"/>
                            <a:ext cx="7080" cy="1168"/>
                          </a:xfrm>
                          <a:prstGeom prst="flowChartProcess">
                            <a:avLst/>
                          </a:prstGeom>
                        </wps:spPr>
                        <wps:style>
                          <a:lnRef idx="2">
                            <a:schemeClr val="dk1"/>
                          </a:lnRef>
                          <a:fillRef idx="1">
                            <a:schemeClr val="lt1"/>
                          </a:fillRef>
                          <a:effectRef idx="0">
                            <a:schemeClr val="dk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sz w:val="28"/>
                                  <w:szCs w:val="28"/>
                                </w:rPr>
                              </w:pPr>
                              <w:r>
                                <w:rPr>
                                  <w:rFonts w:hint="eastAsia" w:ascii="仿宋" w:hAnsi="仿宋" w:eastAsia="仿宋"/>
                                  <w:sz w:val="28"/>
                                  <w:szCs w:val="28"/>
                                </w:rPr>
                                <w:t>各</w:t>
                              </w:r>
                              <w:r>
                                <w:rPr>
                                  <w:rFonts w:hint="eastAsia" w:ascii="仿宋" w:hAnsi="仿宋" w:eastAsia="仿宋"/>
                                  <w:sz w:val="28"/>
                                  <w:szCs w:val="28"/>
                                  <w:lang w:eastAsia="zh-CN"/>
                                </w:rPr>
                                <w:t>部门预算</w:t>
                              </w:r>
                              <w:r>
                                <w:rPr>
                                  <w:rFonts w:hint="eastAsia" w:ascii="仿宋" w:hAnsi="仿宋" w:eastAsia="仿宋"/>
                                  <w:sz w:val="28"/>
                                  <w:szCs w:val="28"/>
                                </w:rPr>
                                <w:t>科室</w:t>
                              </w:r>
                              <w:r>
                                <w:rPr>
                                  <w:rFonts w:hint="eastAsia" w:ascii="仿宋" w:hAnsi="仿宋" w:eastAsia="仿宋"/>
                                  <w:sz w:val="28"/>
                                  <w:szCs w:val="28"/>
                                  <w:lang w:eastAsia="zh-CN"/>
                                </w:rPr>
                                <w:t>在</w:t>
                              </w:r>
                              <w:r>
                                <w:rPr>
                                  <w:rFonts w:hint="eastAsia" w:ascii="仿宋" w:hAnsi="仿宋" w:eastAsia="仿宋"/>
                                  <w:sz w:val="28"/>
                                  <w:szCs w:val="28"/>
                                </w:rPr>
                                <w:t>文件</w:t>
                              </w:r>
                              <w:r>
                                <w:rPr>
                                  <w:rFonts w:hint="eastAsia" w:ascii="仿宋" w:hAnsi="仿宋" w:eastAsia="仿宋"/>
                                  <w:sz w:val="28"/>
                                  <w:szCs w:val="28"/>
                                  <w:lang w:eastAsia="zh-CN"/>
                                </w:rPr>
                                <w:t>下发</w:t>
                              </w:r>
                              <w:r>
                                <w:rPr>
                                  <w:rFonts w:hint="eastAsia" w:ascii="仿宋" w:hAnsi="仿宋" w:eastAsia="仿宋"/>
                                  <w:sz w:val="28"/>
                                  <w:szCs w:val="28"/>
                                </w:rPr>
                                <w:t>后，</w:t>
                              </w:r>
                              <w:r>
                                <w:rPr>
                                  <w:rFonts w:hint="eastAsia" w:ascii="仿宋" w:hAnsi="仿宋" w:eastAsia="仿宋"/>
                                  <w:sz w:val="28"/>
                                  <w:szCs w:val="28"/>
                                  <w:lang w:eastAsia="zh-CN"/>
                                </w:rPr>
                                <w:t>及时</w:t>
                              </w:r>
                              <w:r>
                                <w:rPr>
                                  <w:rFonts w:hint="eastAsia" w:ascii="仿宋" w:hAnsi="仿宋" w:eastAsia="仿宋"/>
                                  <w:sz w:val="28"/>
                                  <w:szCs w:val="28"/>
                                </w:rPr>
                                <w:t>在系统内</w:t>
                              </w:r>
                              <w:r>
                                <w:rPr>
                                  <w:rFonts w:hint="eastAsia" w:ascii="仿宋" w:hAnsi="仿宋" w:eastAsia="仿宋"/>
                                  <w:sz w:val="28"/>
                                  <w:szCs w:val="28"/>
                                  <w:lang w:eastAsia="zh-CN"/>
                                </w:rPr>
                                <w:t>将</w:t>
                              </w:r>
                              <w:r>
                                <w:rPr>
                                  <w:rFonts w:hint="eastAsia" w:ascii="仿宋" w:hAnsi="仿宋" w:eastAsia="仿宋"/>
                                  <w:sz w:val="28"/>
                                  <w:szCs w:val="28"/>
                                </w:rPr>
                                <w:t>指标分配下达县区和市直单位。</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 name="流程图: 过程 5"/>
                        <wps:cNvSpPr/>
                        <wps:spPr>
                          <a:xfrm>
                            <a:off x="8559" y="10273"/>
                            <a:ext cx="7065" cy="1275"/>
                          </a:xfrm>
                          <a:prstGeom prst="flowChartProcess">
                            <a:avLst/>
                          </a:prstGeom>
                        </wps:spPr>
                        <wps:style>
                          <a:lnRef idx="2">
                            <a:schemeClr val="dk1"/>
                          </a:lnRef>
                          <a:fillRef idx="1">
                            <a:schemeClr val="lt1"/>
                          </a:fillRef>
                          <a:effectRef idx="0">
                            <a:schemeClr val="dk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 w:hAnsi="仿宋" w:eastAsia="仿宋"/>
                                  <w:sz w:val="28"/>
                                  <w:szCs w:val="28"/>
                                </w:rPr>
                              </w:pPr>
                              <w:r>
                                <w:rPr>
                                  <w:rFonts w:hint="eastAsia" w:ascii="仿宋" w:hAnsi="仿宋" w:eastAsia="仿宋"/>
                                  <w:sz w:val="28"/>
                                  <w:szCs w:val="28"/>
                                </w:rPr>
                                <w:t>分配后的指标涉及市直单位支出的，应及时下达用款计划，并</w:t>
                              </w:r>
                              <w:r>
                                <w:rPr>
                                  <w:rFonts w:hint="eastAsia" w:ascii="仿宋" w:hAnsi="仿宋" w:eastAsia="仿宋"/>
                                  <w:sz w:val="28"/>
                                  <w:szCs w:val="28"/>
                                  <w:lang w:eastAsia="zh-CN"/>
                                </w:rPr>
                                <w:t>严格按照预算执行流程</w:t>
                              </w:r>
                              <w:r>
                                <w:rPr>
                                  <w:rFonts w:hint="eastAsia" w:ascii="仿宋" w:hAnsi="仿宋" w:eastAsia="仿宋"/>
                                  <w:sz w:val="28"/>
                                  <w:szCs w:val="28"/>
                                </w:rPr>
                                <w:t>形成实际支出。</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下箭头 7"/>
                        <wps:cNvSpPr/>
                        <wps:spPr>
                          <a:xfrm>
                            <a:off x="11859" y="4138"/>
                            <a:ext cx="390" cy="465"/>
                          </a:xfrm>
                          <a:prstGeom prst="down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 name="下箭头 6"/>
                        <wps:cNvSpPr/>
                        <wps:spPr>
                          <a:xfrm>
                            <a:off x="11859" y="5788"/>
                            <a:ext cx="390" cy="465"/>
                          </a:xfrm>
                          <a:prstGeom prst="down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 name="下箭头 8"/>
                        <wps:cNvSpPr/>
                        <wps:spPr>
                          <a:xfrm>
                            <a:off x="11859" y="9748"/>
                            <a:ext cx="390" cy="465"/>
                          </a:xfrm>
                          <a:prstGeom prst="down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下箭头 11"/>
                        <wps:cNvSpPr/>
                        <wps:spPr>
                          <a:xfrm>
                            <a:off x="11874" y="8008"/>
                            <a:ext cx="390" cy="465"/>
                          </a:xfrm>
                          <a:prstGeom prst="down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47.25pt;margin-top:9.3pt;height:432.75pt;width:355.5pt;z-index:251672576;mso-width-relative:page;mso-height-relative:page;" coordorigin="8514,2893" coordsize="7110,8655" o:gfxdata="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">
                <o:lock v:ext="edit" aspectratio="f"/>
                <v:shape id="_x0000_s1026" o:spid="_x0000_s1026" o:spt="109" type="#_x0000_t109" style="position:absolute;left:8514;top:2893;height:1187;width:7095;v-text-anchor:middle;" fillcolor="#FFFFFF [3201]" filled="t" stroked="t" coordsize="21600,21600" o:gfxdata="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OrdZbugAAANoA&#10;AAAPAAAAAAAAAAEAIAAAACIAAABkcnMvZG93bnJldi54bWxQSwECFAAUAAAACACHTuJAMy8FnjsA&#10;AAA5AAAAEAAAAAAAAAABACAAAAAJAQAAZHJzL3NoYXBleG1sLnhtbFBLBQYAAAAABgAGAFsBAACz&#10;AwAAAAA=&#10;">
                  <v:fill on="t" focussize="0,0"/>
                  <v:stroke weight="2pt" color="#000000 [3200]" joinstyle="round"/>
                  <v:imagedata o:title=""/>
                  <o:lock v:ext="edit" aspectratio="f"/>
                  <v:textbox>
                    <w:txbxContent>
                      <w:p>
                        <w:pPr>
                          <w:jc w:val="center"/>
                          <w:rPr>
                            <w:rFonts w:ascii="仿宋" w:hAnsi="仿宋" w:eastAsia="仿宋"/>
                            <w:color w:val="auto"/>
                            <w:sz w:val="28"/>
                            <w:szCs w:val="28"/>
                          </w:rPr>
                        </w:pPr>
                        <w:r>
                          <w:rPr>
                            <w:rFonts w:hint="eastAsia" w:ascii="仿宋" w:hAnsi="仿宋" w:eastAsia="仿宋"/>
                            <w:color w:val="auto"/>
                            <w:sz w:val="28"/>
                            <w:szCs w:val="28"/>
                          </w:rPr>
                          <w:t>省厅</w:t>
                        </w:r>
                        <w:r>
                          <w:rPr>
                            <w:rFonts w:hint="eastAsia" w:ascii="仿宋" w:hAnsi="仿宋" w:eastAsia="仿宋"/>
                            <w:color w:val="auto"/>
                            <w:sz w:val="28"/>
                            <w:szCs w:val="28"/>
                            <w:lang w:eastAsia="zh-CN"/>
                          </w:rPr>
                          <w:t>各</w:t>
                        </w:r>
                        <w:r>
                          <w:rPr>
                            <w:rFonts w:hint="eastAsia" w:ascii="仿宋" w:hAnsi="仿宋" w:eastAsia="仿宋"/>
                            <w:color w:val="auto"/>
                            <w:sz w:val="28"/>
                            <w:szCs w:val="28"/>
                          </w:rPr>
                          <w:t>预算处室通过上下贯通系统</w:t>
                        </w:r>
                        <w:r>
                          <w:rPr>
                            <w:rFonts w:hint="eastAsia" w:ascii="仿宋" w:hAnsi="仿宋" w:eastAsia="仿宋"/>
                            <w:color w:val="auto"/>
                            <w:sz w:val="28"/>
                            <w:szCs w:val="28"/>
                            <w:lang w:eastAsia="zh-CN"/>
                          </w:rPr>
                          <w:t>实时</w:t>
                        </w:r>
                        <w:r>
                          <w:rPr>
                            <w:rFonts w:hint="eastAsia" w:ascii="仿宋" w:hAnsi="仿宋" w:eastAsia="仿宋"/>
                            <w:color w:val="auto"/>
                            <w:sz w:val="28"/>
                            <w:szCs w:val="28"/>
                          </w:rPr>
                          <w:t>下达电子指标。</w:t>
                        </w:r>
                      </w:p>
                    </w:txbxContent>
                  </v:textbox>
                </v:shape>
                <v:rect id="_x0000_s1026" o:spid="_x0000_s1026" o:spt="1" style="position:absolute;left:8514;top:4603;height:1125;width:7095;v-text-anchor:middle;" fillcolor="#FFFFFF [3201]" filled="t" stroked="t" coordsize="21600,21600" o:gfxdata="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OQFi8AAAA&#10;2g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w:txbxContent>
                      <w:p>
                        <w:pPr>
                          <w:jc w:val="both"/>
                          <w:rPr>
                            <w:rFonts w:ascii="仿宋" w:hAnsi="仿宋" w:eastAsia="仿宋"/>
                            <w:w w:val="96"/>
                            <w:sz w:val="28"/>
                            <w:szCs w:val="28"/>
                          </w:rPr>
                        </w:pPr>
                        <w:r>
                          <w:rPr>
                            <w:rFonts w:hint="eastAsia" w:ascii="仿宋" w:hAnsi="仿宋" w:eastAsia="仿宋"/>
                            <w:w w:val="96"/>
                            <w:sz w:val="28"/>
                            <w:szCs w:val="28"/>
                          </w:rPr>
                          <w:t>预算科在接收省厅下达电子指标后，转相应</w:t>
                        </w:r>
                        <w:r>
                          <w:rPr>
                            <w:rFonts w:hint="eastAsia" w:ascii="仿宋" w:hAnsi="仿宋" w:eastAsia="仿宋"/>
                            <w:w w:val="96"/>
                            <w:sz w:val="28"/>
                            <w:szCs w:val="28"/>
                            <w:lang w:eastAsia="zh-CN"/>
                          </w:rPr>
                          <w:t>部门预算</w:t>
                        </w:r>
                        <w:r>
                          <w:rPr>
                            <w:rFonts w:hint="eastAsia" w:ascii="仿宋" w:hAnsi="仿宋" w:eastAsia="仿宋"/>
                            <w:w w:val="96"/>
                            <w:sz w:val="28"/>
                            <w:szCs w:val="28"/>
                          </w:rPr>
                          <w:t>科室。</w:t>
                        </w:r>
                      </w:p>
                    </w:txbxContent>
                  </v:textbox>
                </v:rect>
                <v:shape id="_x0000_s1026" o:spid="_x0000_s1026" o:spt="109" type="#_x0000_t109" style="position:absolute;left:8530;top:6298;height:1650;width:7094;v-text-anchor:middle;" fillcolor="#FFFFFF [3201]" filled="t" stroked="t" coordsize="21600,21600" o:gfxdata="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M+23vQAA&#10;ANoAAAAPAAAAAAAAAAEAIAAAACIAAABkcnMvZG93bnJldi54bWxQSwECFAAUAAAACACHTuJAMy8F&#10;njsAAAA5AAAAEAAAAAAAAAABACAAAAAMAQAAZHJzL3NoYXBleG1sLnhtbFBLBQYAAAAABgAGAFsB&#10;AAC2AwAAAAA=&#10;">
                  <v:fill on="t" focussize="0,0"/>
                  <v:stroke weight="2pt" color="#000000 [3200]"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 w:hAnsi="仿宋" w:eastAsia="仿宋"/>
                            <w:color w:val="auto"/>
                            <w:sz w:val="28"/>
                            <w:szCs w:val="28"/>
                          </w:rPr>
                        </w:pPr>
                        <w:r>
                          <w:rPr>
                            <w:rFonts w:hint="eastAsia" w:ascii="仿宋" w:hAnsi="仿宋" w:eastAsia="仿宋"/>
                            <w:color w:val="auto"/>
                            <w:sz w:val="28"/>
                            <w:szCs w:val="28"/>
                          </w:rPr>
                          <w:t>各</w:t>
                        </w:r>
                        <w:r>
                          <w:rPr>
                            <w:rFonts w:hint="eastAsia" w:ascii="仿宋" w:hAnsi="仿宋" w:eastAsia="仿宋"/>
                            <w:color w:val="auto"/>
                            <w:sz w:val="28"/>
                            <w:szCs w:val="28"/>
                            <w:lang w:eastAsia="zh-CN"/>
                          </w:rPr>
                          <w:t>部门预算</w:t>
                        </w:r>
                        <w:r>
                          <w:rPr>
                            <w:rFonts w:hint="eastAsia" w:ascii="仿宋" w:hAnsi="仿宋" w:eastAsia="仿宋"/>
                            <w:color w:val="auto"/>
                            <w:sz w:val="28"/>
                            <w:szCs w:val="28"/>
                          </w:rPr>
                          <w:t>科室在收到电子指标和纸质文件后，与资金分配部门</w:t>
                        </w:r>
                        <w:r>
                          <w:rPr>
                            <w:rFonts w:hint="eastAsia" w:ascii="仿宋" w:hAnsi="仿宋" w:eastAsia="仿宋"/>
                            <w:color w:val="auto"/>
                            <w:sz w:val="28"/>
                            <w:szCs w:val="28"/>
                            <w:lang w:eastAsia="zh-CN"/>
                          </w:rPr>
                          <w:t>会商分配意见后，按《预算法》</w:t>
                        </w:r>
                        <w:r>
                          <w:rPr>
                            <w:rFonts w:hint="eastAsia" w:ascii="仿宋" w:hAnsi="仿宋" w:eastAsia="仿宋"/>
                            <w:color w:val="auto"/>
                            <w:sz w:val="28"/>
                            <w:szCs w:val="28"/>
                          </w:rPr>
                          <w:t>规定期限内</w:t>
                        </w:r>
                        <w:r>
                          <w:rPr>
                            <w:rFonts w:hint="eastAsia" w:ascii="仿宋" w:hAnsi="仿宋" w:eastAsia="仿宋"/>
                            <w:color w:val="auto"/>
                            <w:sz w:val="28"/>
                            <w:szCs w:val="28"/>
                            <w:lang w:eastAsia="zh-CN"/>
                          </w:rPr>
                          <w:t>拟</w:t>
                        </w:r>
                        <w:r>
                          <w:rPr>
                            <w:rFonts w:hint="eastAsia" w:ascii="仿宋" w:hAnsi="仿宋" w:eastAsia="仿宋"/>
                            <w:color w:val="auto"/>
                            <w:sz w:val="28"/>
                            <w:szCs w:val="28"/>
                          </w:rPr>
                          <w:t>文</w:t>
                        </w:r>
                        <w:r>
                          <w:rPr>
                            <w:rFonts w:hint="eastAsia" w:ascii="仿宋" w:hAnsi="仿宋" w:eastAsia="仿宋"/>
                            <w:color w:val="auto"/>
                            <w:sz w:val="28"/>
                            <w:szCs w:val="28"/>
                            <w:lang w:eastAsia="zh-CN"/>
                          </w:rPr>
                          <w:t>报</w:t>
                        </w:r>
                        <w:r>
                          <w:rPr>
                            <w:rFonts w:hint="eastAsia" w:ascii="仿宋" w:hAnsi="仿宋" w:eastAsia="仿宋"/>
                            <w:color w:val="auto"/>
                            <w:sz w:val="28"/>
                            <w:szCs w:val="28"/>
                          </w:rPr>
                          <w:t>领导审批，下达纸质文件。</w:t>
                        </w:r>
                      </w:p>
                      <w:p>
                        <w:pPr>
                          <w:jc w:val="center"/>
                        </w:pPr>
                      </w:p>
                    </w:txbxContent>
                  </v:textbox>
                </v:shape>
                <v:shape id="_x0000_s1026" o:spid="_x0000_s1026" o:spt="109" type="#_x0000_t109" style="position:absolute;left:8529;top:8518;height:1168;width:7080;v-text-anchor:middle;" fillcolor="#FFFFFF [3201]" filled="t" stroked="t" coordsize="21600,21600" o:gfxdata="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2nXDvQAA&#10;ANoAAAAPAAAAAAAAAAEAIAAAACIAAABkcnMvZG93bnJldi54bWxQSwECFAAUAAAACACHTuJAMy8F&#10;njsAAAA5AAAAEAAAAAAAAAABACAAAAAMAQAAZHJzL3NoYXBleG1sLnhtbFBLBQYAAAAABgAGAFsB&#10;AAC2AwAAAAA=&#10;">
                  <v:fill on="t" focussize="0,0"/>
                  <v:stroke weight="2pt" color="#000000 [3200]"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sz w:val="28"/>
                            <w:szCs w:val="28"/>
                          </w:rPr>
                        </w:pPr>
                        <w:r>
                          <w:rPr>
                            <w:rFonts w:hint="eastAsia" w:ascii="仿宋" w:hAnsi="仿宋" w:eastAsia="仿宋"/>
                            <w:sz w:val="28"/>
                            <w:szCs w:val="28"/>
                          </w:rPr>
                          <w:t>各</w:t>
                        </w:r>
                        <w:r>
                          <w:rPr>
                            <w:rFonts w:hint="eastAsia" w:ascii="仿宋" w:hAnsi="仿宋" w:eastAsia="仿宋"/>
                            <w:sz w:val="28"/>
                            <w:szCs w:val="28"/>
                            <w:lang w:eastAsia="zh-CN"/>
                          </w:rPr>
                          <w:t>部门预算</w:t>
                        </w:r>
                        <w:r>
                          <w:rPr>
                            <w:rFonts w:hint="eastAsia" w:ascii="仿宋" w:hAnsi="仿宋" w:eastAsia="仿宋"/>
                            <w:sz w:val="28"/>
                            <w:szCs w:val="28"/>
                          </w:rPr>
                          <w:t>科室</w:t>
                        </w:r>
                        <w:r>
                          <w:rPr>
                            <w:rFonts w:hint="eastAsia" w:ascii="仿宋" w:hAnsi="仿宋" w:eastAsia="仿宋"/>
                            <w:sz w:val="28"/>
                            <w:szCs w:val="28"/>
                            <w:lang w:eastAsia="zh-CN"/>
                          </w:rPr>
                          <w:t>在</w:t>
                        </w:r>
                        <w:r>
                          <w:rPr>
                            <w:rFonts w:hint="eastAsia" w:ascii="仿宋" w:hAnsi="仿宋" w:eastAsia="仿宋"/>
                            <w:sz w:val="28"/>
                            <w:szCs w:val="28"/>
                          </w:rPr>
                          <w:t>文件</w:t>
                        </w:r>
                        <w:r>
                          <w:rPr>
                            <w:rFonts w:hint="eastAsia" w:ascii="仿宋" w:hAnsi="仿宋" w:eastAsia="仿宋"/>
                            <w:sz w:val="28"/>
                            <w:szCs w:val="28"/>
                            <w:lang w:eastAsia="zh-CN"/>
                          </w:rPr>
                          <w:t>下发</w:t>
                        </w:r>
                        <w:r>
                          <w:rPr>
                            <w:rFonts w:hint="eastAsia" w:ascii="仿宋" w:hAnsi="仿宋" w:eastAsia="仿宋"/>
                            <w:sz w:val="28"/>
                            <w:szCs w:val="28"/>
                          </w:rPr>
                          <w:t>后，</w:t>
                        </w:r>
                        <w:r>
                          <w:rPr>
                            <w:rFonts w:hint="eastAsia" w:ascii="仿宋" w:hAnsi="仿宋" w:eastAsia="仿宋"/>
                            <w:sz w:val="28"/>
                            <w:szCs w:val="28"/>
                            <w:lang w:eastAsia="zh-CN"/>
                          </w:rPr>
                          <w:t>及时</w:t>
                        </w:r>
                        <w:r>
                          <w:rPr>
                            <w:rFonts w:hint="eastAsia" w:ascii="仿宋" w:hAnsi="仿宋" w:eastAsia="仿宋"/>
                            <w:sz w:val="28"/>
                            <w:szCs w:val="28"/>
                          </w:rPr>
                          <w:t>在系统内</w:t>
                        </w:r>
                        <w:r>
                          <w:rPr>
                            <w:rFonts w:hint="eastAsia" w:ascii="仿宋" w:hAnsi="仿宋" w:eastAsia="仿宋"/>
                            <w:sz w:val="28"/>
                            <w:szCs w:val="28"/>
                            <w:lang w:eastAsia="zh-CN"/>
                          </w:rPr>
                          <w:t>将</w:t>
                        </w:r>
                        <w:r>
                          <w:rPr>
                            <w:rFonts w:hint="eastAsia" w:ascii="仿宋" w:hAnsi="仿宋" w:eastAsia="仿宋"/>
                            <w:sz w:val="28"/>
                            <w:szCs w:val="28"/>
                          </w:rPr>
                          <w:t>指标分配下达县区和市直单位。</w:t>
                        </w:r>
                      </w:p>
                    </w:txbxContent>
                  </v:textbox>
                </v:shape>
                <v:shape id="_x0000_s1026" o:spid="_x0000_s1026" o:spt="109" type="#_x0000_t109" style="position:absolute;left:8559;top:10273;height:1275;width:7065;v-text-anchor:middle;" fillcolor="#FFFFFF [3201]" filled="t" stroked="t" coordsize="21600,21600" o:gfxdata="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ltBYvQAA&#10;ANoAAAAPAAAAAAAAAAEAIAAAACIAAABkcnMvZG93bnJldi54bWxQSwECFAAUAAAACACHTuJAMy8F&#10;njsAAAA5AAAAEAAAAAAAAAABACAAAAAMAQAAZHJzL3NoYXBleG1sLnhtbFBLBQYAAAAABgAGAFsB&#10;AAC2AwAAAAA=&#10;">
                  <v:fill on="t" focussize="0,0"/>
                  <v:stroke weight="2pt" color="#000000 [3200]"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 w:hAnsi="仿宋" w:eastAsia="仿宋"/>
                            <w:sz w:val="28"/>
                            <w:szCs w:val="28"/>
                          </w:rPr>
                        </w:pPr>
                        <w:r>
                          <w:rPr>
                            <w:rFonts w:hint="eastAsia" w:ascii="仿宋" w:hAnsi="仿宋" w:eastAsia="仿宋"/>
                            <w:sz w:val="28"/>
                            <w:szCs w:val="28"/>
                          </w:rPr>
                          <w:t>分配后的指标涉及市直单位支出的，应及时下达用款计划，并</w:t>
                        </w:r>
                        <w:r>
                          <w:rPr>
                            <w:rFonts w:hint="eastAsia" w:ascii="仿宋" w:hAnsi="仿宋" w:eastAsia="仿宋"/>
                            <w:sz w:val="28"/>
                            <w:szCs w:val="28"/>
                            <w:lang w:eastAsia="zh-CN"/>
                          </w:rPr>
                          <w:t>严格按照预算执行流程</w:t>
                        </w:r>
                        <w:r>
                          <w:rPr>
                            <w:rFonts w:hint="eastAsia" w:ascii="仿宋" w:hAnsi="仿宋" w:eastAsia="仿宋"/>
                            <w:sz w:val="28"/>
                            <w:szCs w:val="28"/>
                          </w:rPr>
                          <w:t>形成实际支出。</w:t>
                        </w:r>
                      </w:p>
                      <w:p>
                        <w:pPr>
                          <w:jc w:val="center"/>
                        </w:pPr>
                      </w:p>
                    </w:txbxContent>
                  </v:textbox>
                </v:shape>
                <v:shape id="_x0000_s1026" o:spid="_x0000_s1026" o:spt="67" type="#_x0000_t67" style="position:absolute;left:11859;top:4138;height:465;width:390;v-text-anchor:middle;" filled="f" stroked="t" coordsize="21600,21600" o:gfxdata="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1KOxLrgAAADaAAAA&#10;DwAAAAAAAAABACAAAAAiAAAAZHJzL2Rvd25yZXYueG1sUEsBAhQAFAAAAAgAh07iQDMvBZ47AAAA&#10;OQAAABAAAAAAAAAAAQAgAAAABwEAAGRycy9zaGFwZXhtbC54bWxQSwUGAAAAAAYABgBbAQAAsQMA&#10;AAAA&#10;" adj="12542,5400">
                  <v:fill on="f" focussize="0,0"/>
                  <v:stroke weight="2pt" color="#000000 [3213]" joinstyle="round"/>
                  <v:imagedata o:title=""/>
                  <o:lock v:ext="edit" aspectratio="f"/>
                </v:shape>
                <v:shape id="_x0000_s1026" o:spid="_x0000_s1026" o:spt="67" type="#_x0000_t67" style="position:absolute;left:11859;top:5788;height:465;width:390;v-text-anchor:middle;" filled="f" stroked="t" coordsize="21600,21600" o:gfxdata="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u+8UtbgAAADaAAAA&#10;DwAAAAAAAAABACAAAAAiAAAAZHJzL2Rvd25yZXYueG1sUEsBAhQAFAAAAAgAh07iQDMvBZ47AAAA&#10;OQAAABAAAAAAAAAAAQAgAAAABwEAAGRycy9zaGFwZXhtbC54bWxQSwUGAAAAAAYABgBbAQAAsQMA&#10;AAAA&#10;" adj="12542,5400">
                  <v:fill on="f" focussize="0,0"/>
                  <v:stroke weight="2pt" color="#000000 [3213]" joinstyle="round"/>
                  <v:imagedata o:title=""/>
                  <o:lock v:ext="edit" aspectratio="f"/>
                </v:shape>
                <v:shape id="_x0000_s1026" o:spid="_x0000_s1026" o:spt="67" type="#_x0000_t67" style="position:absolute;left:11859;top:9748;height:465;width:390;v-text-anchor:middle;" filled="f" stroked="t" coordsize="21600,21600" o:gfxdata="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pTwlXLUAAADaAAAADwAA&#10;AAAAAAABACAAAAAiAAAAZHJzL2Rvd25yZXYueG1sUEsBAhQAFAAAAAgAh07iQDMvBZ47AAAAOQAA&#10;ABAAAAAAAAAAAQAgAAAABAEAAGRycy9zaGFwZXhtbC54bWxQSwUGAAAAAAYABgBbAQAArgMAAAAA&#10;" adj="12542,5400">
                  <v:fill on="f" focussize="0,0"/>
                  <v:stroke weight="2pt" color="#000000 [3213]" joinstyle="round"/>
                  <v:imagedata o:title=""/>
                  <o:lock v:ext="edit" aspectratio="f"/>
                </v:shape>
                <v:shape id="_x0000_s1026" o:spid="_x0000_s1026" o:spt="67" type="#_x0000_t67" style="position:absolute;left:11874;top:8008;height:465;width:390;v-text-anchor:middle;" filled="f" stroked="t" coordsize="21600,21600" o:gfxdata="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s6zi2AAAA2wAAAA8A&#10;AAAAAAAAAQAgAAAAIgAAAGRycy9kb3ducmV2LnhtbFBLAQIUABQAAAAIAIdO4kAzLwWeOwAAADkA&#10;AAAQAAAAAAAAAAEAIAAAAAUBAABkcnMvc2hhcGV4bWwueG1sUEsFBgAAAAAGAAYAWwEAAK8DAAAA&#10;AA==&#10;" adj="12542,5400">
                  <v:fill on="f" focussize="0,0"/>
                  <v:stroke weight="2pt" color="#000000 [3213]" joinstyle="round"/>
                  <v:imagedata o:title=""/>
                  <o:lock v:ext="edit" aspectratio="f"/>
                </v:shape>
              </v:group>
            </w:pict>
          </mc:Fallback>
        </mc:AlternateContent>
      </w:r>
    </w:p>
    <w:p/>
    <w:p/>
    <w:p/>
    <w:p/>
    <w:p/>
    <w:p/>
    <w:p/>
    <w:p/>
    <w:p/>
    <w:p/>
    <w:p/>
    <w:p/>
    <w:p/>
    <w:p/>
    <w:p>
      <w:pPr>
        <w:ind w:left="0" w:leftChars="0" w:firstLine="0" w:firstLineChars="0"/>
      </w:pPr>
    </w:p>
    <w:p/>
    <w:p/>
    <w:p/>
    <w:p/>
    <w:p/>
    <w:p/>
    <w:p/>
    <w:p>
      <w:pPr>
        <w:ind w:firstLine="420" w:firstLineChars="200"/>
      </w:pPr>
    </w:p>
    <w:p/>
    <w:p/>
    <w:p/>
    <w:p/>
    <w:p/>
    <w:p>
      <w:pPr>
        <w:tabs>
          <w:tab w:val="left" w:pos="810"/>
        </w:tabs>
      </w:pPr>
      <w:r>
        <mc:AlternateContent>
          <mc:Choice Requires="wps">
            <w:drawing>
              <wp:anchor distT="0" distB="0" distL="114300" distR="114300" simplePos="0" relativeHeight="251671552" behindDoc="0" locked="0" layoutInCell="1" allowOverlap="1">
                <wp:simplePos x="0" y="0"/>
                <wp:positionH relativeFrom="column">
                  <wp:posOffset>447675</wp:posOffset>
                </wp:positionH>
                <wp:positionV relativeFrom="paragraph">
                  <wp:posOffset>192405</wp:posOffset>
                </wp:positionV>
                <wp:extent cx="4819650" cy="2676525"/>
                <wp:effectExtent l="0" t="0" r="19050" b="28575"/>
                <wp:wrapNone/>
                <wp:docPr id="13" name="流程图: 可选过程 13"/>
                <wp:cNvGraphicFramePr/>
                <a:graphic xmlns:a="http://schemas.openxmlformats.org/drawingml/2006/main">
                  <a:graphicData uri="http://schemas.microsoft.com/office/word/2010/wordprocessingShape">
                    <wps:wsp>
                      <wps:cNvSpPr/>
                      <wps:spPr>
                        <a:xfrm>
                          <a:off x="0" y="0"/>
                          <a:ext cx="4819650" cy="2676525"/>
                        </a:xfrm>
                        <a:prstGeom prst="flowChartAlternateProcess">
                          <a:avLst/>
                        </a:prstGeom>
                      </wps:spPr>
                      <wps:style>
                        <a:lnRef idx="2">
                          <a:schemeClr val="dk1"/>
                        </a:lnRef>
                        <a:fillRef idx="1">
                          <a:schemeClr val="lt1"/>
                        </a:fillRef>
                        <a:effectRef idx="0">
                          <a:schemeClr val="dk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textAlignment w:val="auto"/>
                              <w:rPr>
                                <w:rFonts w:ascii="仿宋" w:hAnsi="仿宋" w:eastAsia="仿宋"/>
                                <w:sz w:val="28"/>
                                <w:szCs w:val="28"/>
                              </w:rPr>
                            </w:pPr>
                            <w:r>
                              <w:rPr>
                                <w:rFonts w:hint="eastAsia" w:ascii="仿宋" w:hAnsi="仿宋" w:eastAsia="仿宋"/>
                                <w:b/>
                                <w:bCs/>
                                <w:sz w:val="28"/>
                                <w:szCs w:val="28"/>
                              </w:rPr>
                              <w:t>预算科</w:t>
                            </w:r>
                            <w:r>
                              <w:rPr>
                                <w:rFonts w:hint="eastAsia" w:ascii="仿宋" w:hAnsi="仿宋" w:eastAsia="仿宋"/>
                                <w:b/>
                                <w:bCs/>
                                <w:sz w:val="28"/>
                                <w:szCs w:val="28"/>
                                <w:lang w:eastAsia="zh-CN"/>
                              </w:rPr>
                              <w:t>职</w:t>
                            </w:r>
                            <w:r>
                              <w:rPr>
                                <w:rFonts w:hint="eastAsia" w:ascii="仿宋" w:hAnsi="仿宋" w:eastAsia="仿宋"/>
                                <w:b/>
                                <w:bCs/>
                                <w:sz w:val="28"/>
                                <w:szCs w:val="28"/>
                              </w:rPr>
                              <w:t>责</w:t>
                            </w:r>
                            <w:r>
                              <w:rPr>
                                <w:rFonts w:hint="eastAsia" w:ascii="仿宋" w:hAnsi="仿宋" w:eastAsia="仿宋"/>
                                <w:sz w:val="28"/>
                                <w:szCs w:val="28"/>
                              </w:rPr>
                              <w:t>：上级指标系统</w:t>
                            </w:r>
                            <w:r>
                              <w:rPr>
                                <w:rFonts w:hint="eastAsia" w:ascii="仿宋" w:hAnsi="仿宋" w:eastAsia="仿宋"/>
                                <w:sz w:val="28"/>
                                <w:szCs w:val="28"/>
                                <w:lang w:eastAsia="zh-CN"/>
                              </w:rPr>
                              <w:t>下达指标</w:t>
                            </w:r>
                            <w:r>
                              <w:rPr>
                                <w:rFonts w:hint="eastAsia" w:ascii="仿宋" w:hAnsi="仿宋" w:eastAsia="仿宋"/>
                                <w:sz w:val="28"/>
                                <w:szCs w:val="28"/>
                              </w:rPr>
                              <w:t>的及时</w:t>
                            </w:r>
                            <w:r>
                              <w:rPr>
                                <w:rFonts w:hint="eastAsia" w:ascii="仿宋" w:hAnsi="仿宋" w:eastAsia="仿宋"/>
                                <w:sz w:val="28"/>
                                <w:szCs w:val="28"/>
                                <w:lang w:eastAsia="zh-CN"/>
                              </w:rPr>
                              <w:t>分解</w:t>
                            </w:r>
                            <w:r>
                              <w:rPr>
                                <w:rFonts w:hint="eastAsia" w:ascii="仿宋" w:hAnsi="仿宋" w:eastAsia="仿宋"/>
                                <w:sz w:val="28"/>
                                <w:szCs w:val="28"/>
                              </w:rPr>
                              <w:t>，</w:t>
                            </w:r>
                            <w:r>
                              <w:rPr>
                                <w:rFonts w:hint="eastAsia" w:ascii="仿宋" w:hAnsi="仿宋" w:eastAsia="仿宋"/>
                                <w:sz w:val="28"/>
                                <w:szCs w:val="28"/>
                                <w:lang w:eastAsia="zh-CN"/>
                              </w:rPr>
                              <w:t>指标</w:t>
                            </w:r>
                            <w:r>
                              <w:rPr>
                                <w:rFonts w:hint="eastAsia" w:ascii="仿宋" w:hAnsi="仿宋" w:eastAsia="仿宋"/>
                                <w:sz w:val="28"/>
                                <w:szCs w:val="28"/>
                              </w:rPr>
                              <w:t>文件的挂号、归档，与上下级</w:t>
                            </w:r>
                            <w:r>
                              <w:rPr>
                                <w:rFonts w:hint="eastAsia" w:ascii="仿宋" w:hAnsi="仿宋" w:eastAsia="仿宋"/>
                                <w:sz w:val="28"/>
                                <w:szCs w:val="28"/>
                                <w:lang w:eastAsia="zh-CN"/>
                              </w:rPr>
                              <w:t>财政的指标</w:t>
                            </w:r>
                            <w:r>
                              <w:rPr>
                                <w:rFonts w:hint="eastAsia" w:ascii="仿宋" w:hAnsi="仿宋" w:eastAsia="仿宋"/>
                                <w:sz w:val="28"/>
                                <w:szCs w:val="28"/>
                              </w:rPr>
                              <w:t>对账工作。</w:t>
                            </w:r>
                          </w:p>
                          <w:p>
                            <w:pPr>
                              <w:keepNext w:val="0"/>
                              <w:keepLines w:val="0"/>
                              <w:pageBreakBefore w:val="0"/>
                              <w:widowControl w:val="0"/>
                              <w:kinsoku/>
                              <w:wordWrap/>
                              <w:overflowPunct/>
                              <w:topLinePunct w:val="0"/>
                              <w:autoSpaceDE/>
                              <w:autoSpaceDN/>
                              <w:bidi w:val="0"/>
                              <w:adjustRightInd/>
                              <w:snapToGrid/>
                              <w:textAlignment w:val="auto"/>
                              <w:rPr>
                                <w:rFonts w:ascii="仿宋" w:hAnsi="仿宋" w:eastAsia="仿宋"/>
                                <w:sz w:val="32"/>
                                <w:szCs w:val="32"/>
                              </w:rPr>
                            </w:pPr>
                            <w:r>
                              <w:rPr>
                                <w:rFonts w:hint="eastAsia" w:ascii="仿宋" w:hAnsi="仿宋" w:eastAsia="仿宋"/>
                                <w:b/>
                                <w:bCs/>
                                <w:sz w:val="28"/>
                                <w:szCs w:val="28"/>
                              </w:rPr>
                              <w:t>各</w:t>
                            </w:r>
                            <w:r>
                              <w:rPr>
                                <w:rFonts w:hint="eastAsia" w:ascii="仿宋" w:hAnsi="仿宋" w:eastAsia="仿宋"/>
                                <w:b/>
                                <w:bCs/>
                                <w:sz w:val="28"/>
                                <w:szCs w:val="28"/>
                                <w:lang w:eastAsia="zh-CN"/>
                              </w:rPr>
                              <w:t>部门预算</w:t>
                            </w:r>
                            <w:r>
                              <w:rPr>
                                <w:rFonts w:hint="eastAsia" w:ascii="仿宋" w:hAnsi="仿宋" w:eastAsia="仿宋"/>
                                <w:b/>
                                <w:bCs/>
                                <w:sz w:val="28"/>
                                <w:szCs w:val="28"/>
                              </w:rPr>
                              <w:t>科室</w:t>
                            </w:r>
                            <w:r>
                              <w:rPr>
                                <w:rFonts w:hint="eastAsia" w:ascii="仿宋" w:hAnsi="仿宋" w:eastAsia="仿宋"/>
                                <w:b/>
                                <w:bCs/>
                                <w:sz w:val="28"/>
                                <w:szCs w:val="28"/>
                                <w:lang w:eastAsia="zh-CN"/>
                              </w:rPr>
                              <w:t>职</w:t>
                            </w:r>
                            <w:r>
                              <w:rPr>
                                <w:rFonts w:hint="eastAsia" w:ascii="仿宋" w:hAnsi="仿宋" w:eastAsia="仿宋"/>
                                <w:b/>
                                <w:bCs/>
                                <w:sz w:val="28"/>
                                <w:szCs w:val="28"/>
                              </w:rPr>
                              <w:t>责</w:t>
                            </w:r>
                            <w:r>
                              <w:rPr>
                                <w:rFonts w:hint="eastAsia" w:ascii="仿宋" w:hAnsi="仿宋" w:eastAsia="仿宋"/>
                                <w:sz w:val="28"/>
                                <w:szCs w:val="28"/>
                              </w:rPr>
                              <w:t>：指标文</w:t>
                            </w:r>
                            <w:r>
                              <w:rPr>
                                <w:rFonts w:hint="eastAsia" w:ascii="仿宋" w:hAnsi="仿宋" w:eastAsia="仿宋"/>
                                <w:sz w:val="28"/>
                                <w:szCs w:val="28"/>
                                <w:lang w:eastAsia="zh-CN"/>
                              </w:rPr>
                              <w:t>件</w:t>
                            </w:r>
                            <w:r>
                              <w:rPr>
                                <w:rFonts w:hint="eastAsia" w:ascii="仿宋" w:hAnsi="仿宋" w:eastAsia="仿宋"/>
                                <w:sz w:val="28"/>
                                <w:szCs w:val="28"/>
                              </w:rPr>
                              <w:t>的及时下达，系统指标审核分配，与上下级系统内数据和文件的核对。</w:t>
                            </w:r>
                          </w:p>
                          <w:p>
                            <w:pPr>
                              <w:keepNext w:val="0"/>
                              <w:keepLines w:val="0"/>
                              <w:pageBreakBefore w:val="0"/>
                              <w:widowControl w:val="0"/>
                              <w:kinsoku/>
                              <w:wordWrap/>
                              <w:overflowPunct/>
                              <w:topLinePunct w:val="0"/>
                              <w:autoSpaceDE/>
                              <w:autoSpaceDN/>
                              <w:bidi w:val="0"/>
                              <w:adjustRightInd/>
                              <w:snapToGrid/>
                              <w:textAlignment w:val="auto"/>
                              <w:rPr>
                                <w:rFonts w:ascii="仿宋" w:hAnsi="仿宋" w:eastAsia="仿宋"/>
                                <w:sz w:val="28"/>
                                <w:szCs w:val="28"/>
                              </w:rPr>
                            </w:pPr>
                            <w:r>
                              <w:rPr>
                                <w:rFonts w:hint="eastAsia" w:ascii="仿宋" w:hAnsi="仿宋" w:eastAsia="仿宋"/>
                                <w:b/>
                                <w:bCs/>
                                <w:sz w:val="28"/>
                                <w:szCs w:val="28"/>
                              </w:rPr>
                              <w:t>国库</w:t>
                            </w:r>
                            <w:r>
                              <w:rPr>
                                <w:rFonts w:hint="eastAsia" w:ascii="仿宋" w:hAnsi="仿宋" w:eastAsia="仿宋"/>
                                <w:b/>
                                <w:bCs/>
                                <w:sz w:val="28"/>
                                <w:szCs w:val="28"/>
                                <w:lang w:eastAsia="zh-CN"/>
                              </w:rPr>
                              <w:t>科职</w:t>
                            </w:r>
                            <w:r>
                              <w:rPr>
                                <w:rFonts w:hint="eastAsia" w:ascii="仿宋" w:hAnsi="仿宋" w:eastAsia="仿宋"/>
                                <w:b/>
                                <w:bCs/>
                                <w:sz w:val="28"/>
                                <w:szCs w:val="28"/>
                              </w:rPr>
                              <w:t>责</w:t>
                            </w:r>
                            <w:r>
                              <w:rPr>
                                <w:rFonts w:hint="eastAsia" w:ascii="仿宋" w:hAnsi="仿宋" w:eastAsia="仿宋"/>
                                <w:sz w:val="28"/>
                                <w:szCs w:val="28"/>
                              </w:rPr>
                              <w:t>：指标文</w:t>
                            </w:r>
                            <w:r>
                              <w:rPr>
                                <w:rFonts w:hint="eastAsia" w:ascii="仿宋" w:hAnsi="仿宋" w:eastAsia="仿宋"/>
                                <w:sz w:val="28"/>
                                <w:szCs w:val="28"/>
                                <w:lang w:eastAsia="zh-CN"/>
                              </w:rPr>
                              <w:t>件</w:t>
                            </w:r>
                            <w:r>
                              <w:rPr>
                                <w:rFonts w:hint="eastAsia" w:ascii="仿宋" w:hAnsi="仿宋" w:eastAsia="仿宋"/>
                                <w:sz w:val="28"/>
                                <w:szCs w:val="28"/>
                              </w:rPr>
                              <w:t>涉及本级部门计划后的的及时支出</w:t>
                            </w:r>
                            <w:r>
                              <w:rPr>
                                <w:rFonts w:hint="eastAsia" w:ascii="仿宋" w:hAnsi="仿宋" w:eastAsia="仿宋"/>
                                <w:sz w:val="28"/>
                                <w:szCs w:val="28"/>
                                <w:lang w:eastAsia="zh-CN"/>
                              </w:rPr>
                              <w:t>，上下级财政预算指标现金调度</w:t>
                            </w:r>
                            <w:r>
                              <w:rPr>
                                <w:rFonts w:hint="eastAsia" w:ascii="仿宋" w:hAnsi="仿宋" w:eastAsia="仿宋"/>
                                <w:sz w:val="28"/>
                                <w:szCs w:val="28"/>
                              </w:rPr>
                              <w:t>。</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35.25pt;margin-top:15.15pt;height:210.75pt;width:379.5pt;z-index:251671552;v-text-anchor:middle;mso-width-relative:page;mso-height-relative:page;" fillcolor="#FFFFFF [3201]" filled="t" stroked="t" coordsize="21600,21600" o:gfxdata="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0ribvNYAAAAJAQAADwAAAAAAAAABACAAAAAiAAAAZHJzL2Rv&#10;d25yZXYueG1sUEsBAhQAFAAAAAgAh07iQIdoTGl1AgAAwwQAAA4AAAAAAAAAAQAgAAAAJQEAAGRy&#10;cy9lMm9Eb2MueG1sUEsFBgAAAAAGAAYAWQEAAAwGAAAAAA==&#10;">
                <v:fill on="t" focussize="0,0"/>
                <v:stroke weight="2pt" color="#000000 [3200]"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textAlignment w:val="auto"/>
                        <w:rPr>
                          <w:rFonts w:ascii="仿宋" w:hAnsi="仿宋" w:eastAsia="仿宋"/>
                          <w:sz w:val="28"/>
                          <w:szCs w:val="28"/>
                        </w:rPr>
                      </w:pPr>
                      <w:r>
                        <w:rPr>
                          <w:rFonts w:hint="eastAsia" w:ascii="仿宋" w:hAnsi="仿宋" w:eastAsia="仿宋"/>
                          <w:b/>
                          <w:bCs/>
                          <w:sz w:val="28"/>
                          <w:szCs w:val="28"/>
                        </w:rPr>
                        <w:t>预算科</w:t>
                      </w:r>
                      <w:r>
                        <w:rPr>
                          <w:rFonts w:hint="eastAsia" w:ascii="仿宋" w:hAnsi="仿宋" w:eastAsia="仿宋"/>
                          <w:b/>
                          <w:bCs/>
                          <w:sz w:val="28"/>
                          <w:szCs w:val="28"/>
                          <w:lang w:eastAsia="zh-CN"/>
                        </w:rPr>
                        <w:t>职</w:t>
                      </w:r>
                      <w:r>
                        <w:rPr>
                          <w:rFonts w:hint="eastAsia" w:ascii="仿宋" w:hAnsi="仿宋" w:eastAsia="仿宋"/>
                          <w:b/>
                          <w:bCs/>
                          <w:sz w:val="28"/>
                          <w:szCs w:val="28"/>
                        </w:rPr>
                        <w:t>责</w:t>
                      </w:r>
                      <w:r>
                        <w:rPr>
                          <w:rFonts w:hint="eastAsia" w:ascii="仿宋" w:hAnsi="仿宋" w:eastAsia="仿宋"/>
                          <w:sz w:val="28"/>
                          <w:szCs w:val="28"/>
                        </w:rPr>
                        <w:t>：上级指标系统</w:t>
                      </w:r>
                      <w:r>
                        <w:rPr>
                          <w:rFonts w:hint="eastAsia" w:ascii="仿宋" w:hAnsi="仿宋" w:eastAsia="仿宋"/>
                          <w:sz w:val="28"/>
                          <w:szCs w:val="28"/>
                          <w:lang w:eastAsia="zh-CN"/>
                        </w:rPr>
                        <w:t>下达指标</w:t>
                      </w:r>
                      <w:r>
                        <w:rPr>
                          <w:rFonts w:hint="eastAsia" w:ascii="仿宋" w:hAnsi="仿宋" w:eastAsia="仿宋"/>
                          <w:sz w:val="28"/>
                          <w:szCs w:val="28"/>
                        </w:rPr>
                        <w:t>的及时</w:t>
                      </w:r>
                      <w:r>
                        <w:rPr>
                          <w:rFonts w:hint="eastAsia" w:ascii="仿宋" w:hAnsi="仿宋" w:eastAsia="仿宋"/>
                          <w:sz w:val="28"/>
                          <w:szCs w:val="28"/>
                          <w:lang w:eastAsia="zh-CN"/>
                        </w:rPr>
                        <w:t>分解</w:t>
                      </w:r>
                      <w:r>
                        <w:rPr>
                          <w:rFonts w:hint="eastAsia" w:ascii="仿宋" w:hAnsi="仿宋" w:eastAsia="仿宋"/>
                          <w:sz w:val="28"/>
                          <w:szCs w:val="28"/>
                        </w:rPr>
                        <w:t>，</w:t>
                      </w:r>
                      <w:r>
                        <w:rPr>
                          <w:rFonts w:hint="eastAsia" w:ascii="仿宋" w:hAnsi="仿宋" w:eastAsia="仿宋"/>
                          <w:sz w:val="28"/>
                          <w:szCs w:val="28"/>
                          <w:lang w:eastAsia="zh-CN"/>
                        </w:rPr>
                        <w:t>指标</w:t>
                      </w:r>
                      <w:r>
                        <w:rPr>
                          <w:rFonts w:hint="eastAsia" w:ascii="仿宋" w:hAnsi="仿宋" w:eastAsia="仿宋"/>
                          <w:sz w:val="28"/>
                          <w:szCs w:val="28"/>
                        </w:rPr>
                        <w:t>文件的挂号、归档，与上下级</w:t>
                      </w:r>
                      <w:r>
                        <w:rPr>
                          <w:rFonts w:hint="eastAsia" w:ascii="仿宋" w:hAnsi="仿宋" w:eastAsia="仿宋"/>
                          <w:sz w:val="28"/>
                          <w:szCs w:val="28"/>
                          <w:lang w:eastAsia="zh-CN"/>
                        </w:rPr>
                        <w:t>财政的指标</w:t>
                      </w:r>
                      <w:r>
                        <w:rPr>
                          <w:rFonts w:hint="eastAsia" w:ascii="仿宋" w:hAnsi="仿宋" w:eastAsia="仿宋"/>
                          <w:sz w:val="28"/>
                          <w:szCs w:val="28"/>
                        </w:rPr>
                        <w:t>对账工作。</w:t>
                      </w:r>
                    </w:p>
                    <w:p>
                      <w:pPr>
                        <w:keepNext w:val="0"/>
                        <w:keepLines w:val="0"/>
                        <w:pageBreakBefore w:val="0"/>
                        <w:widowControl w:val="0"/>
                        <w:kinsoku/>
                        <w:wordWrap/>
                        <w:overflowPunct/>
                        <w:topLinePunct w:val="0"/>
                        <w:autoSpaceDE/>
                        <w:autoSpaceDN/>
                        <w:bidi w:val="0"/>
                        <w:adjustRightInd/>
                        <w:snapToGrid/>
                        <w:textAlignment w:val="auto"/>
                        <w:rPr>
                          <w:rFonts w:ascii="仿宋" w:hAnsi="仿宋" w:eastAsia="仿宋"/>
                          <w:sz w:val="32"/>
                          <w:szCs w:val="32"/>
                        </w:rPr>
                      </w:pPr>
                      <w:r>
                        <w:rPr>
                          <w:rFonts w:hint="eastAsia" w:ascii="仿宋" w:hAnsi="仿宋" w:eastAsia="仿宋"/>
                          <w:b/>
                          <w:bCs/>
                          <w:sz w:val="28"/>
                          <w:szCs w:val="28"/>
                        </w:rPr>
                        <w:t>各</w:t>
                      </w:r>
                      <w:r>
                        <w:rPr>
                          <w:rFonts w:hint="eastAsia" w:ascii="仿宋" w:hAnsi="仿宋" w:eastAsia="仿宋"/>
                          <w:b/>
                          <w:bCs/>
                          <w:sz w:val="28"/>
                          <w:szCs w:val="28"/>
                          <w:lang w:eastAsia="zh-CN"/>
                        </w:rPr>
                        <w:t>部门预算</w:t>
                      </w:r>
                      <w:r>
                        <w:rPr>
                          <w:rFonts w:hint="eastAsia" w:ascii="仿宋" w:hAnsi="仿宋" w:eastAsia="仿宋"/>
                          <w:b/>
                          <w:bCs/>
                          <w:sz w:val="28"/>
                          <w:szCs w:val="28"/>
                        </w:rPr>
                        <w:t>科室</w:t>
                      </w:r>
                      <w:r>
                        <w:rPr>
                          <w:rFonts w:hint="eastAsia" w:ascii="仿宋" w:hAnsi="仿宋" w:eastAsia="仿宋"/>
                          <w:b/>
                          <w:bCs/>
                          <w:sz w:val="28"/>
                          <w:szCs w:val="28"/>
                          <w:lang w:eastAsia="zh-CN"/>
                        </w:rPr>
                        <w:t>职</w:t>
                      </w:r>
                      <w:r>
                        <w:rPr>
                          <w:rFonts w:hint="eastAsia" w:ascii="仿宋" w:hAnsi="仿宋" w:eastAsia="仿宋"/>
                          <w:b/>
                          <w:bCs/>
                          <w:sz w:val="28"/>
                          <w:szCs w:val="28"/>
                        </w:rPr>
                        <w:t>责</w:t>
                      </w:r>
                      <w:r>
                        <w:rPr>
                          <w:rFonts w:hint="eastAsia" w:ascii="仿宋" w:hAnsi="仿宋" w:eastAsia="仿宋"/>
                          <w:sz w:val="28"/>
                          <w:szCs w:val="28"/>
                        </w:rPr>
                        <w:t>：指标文</w:t>
                      </w:r>
                      <w:r>
                        <w:rPr>
                          <w:rFonts w:hint="eastAsia" w:ascii="仿宋" w:hAnsi="仿宋" w:eastAsia="仿宋"/>
                          <w:sz w:val="28"/>
                          <w:szCs w:val="28"/>
                          <w:lang w:eastAsia="zh-CN"/>
                        </w:rPr>
                        <w:t>件</w:t>
                      </w:r>
                      <w:r>
                        <w:rPr>
                          <w:rFonts w:hint="eastAsia" w:ascii="仿宋" w:hAnsi="仿宋" w:eastAsia="仿宋"/>
                          <w:sz w:val="28"/>
                          <w:szCs w:val="28"/>
                        </w:rPr>
                        <w:t>的及时下达，系统指标审核分配，与上下级系统内数据和文件的核对。</w:t>
                      </w:r>
                    </w:p>
                    <w:p>
                      <w:pPr>
                        <w:keepNext w:val="0"/>
                        <w:keepLines w:val="0"/>
                        <w:pageBreakBefore w:val="0"/>
                        <w:widowControl w:val="0"/>
                        <w:kinsoku/>
                        <w:wordWrap/>
                        <w:overflowPunct/>
                        <w:topLinePunct w:val="0"/>
                        <w:autoSpaceDE/>
                        <w:autoSpaceDN/>
                        <w:bidi w:val="0"/>
                        <w:adjustRightInd/>
                        <w:snapToGrid/>
                        <w:textAlignment w:val="auto"/>
                        <w:rPr>
                          <w:rFonts w:ascii="仿宋" w:hAnsi="仿宋" w:eastAsia="仿宋"/>
                          <w:sz w:val="28"/>
                          <w:szCs w:val="28"/>
                        </w:rPr>
                      </w:pPr>
                      <w:r>
                        <w:rPr>
                          <w:rFonts w:hint="eastAsia" w:ascii="仿宋" w:hAnsi="仿宋" w:eastAsia="仿宋"/>
                          <w:b/>
                          <w:bCs/>
                          <w:sz w:val="28"/>
                          <w:szCs w:val="28"/>
                        </w:rPr>
                        <w:t>国库</w:t>
                      </w:r>
                      <w:r>
                        <w:rPr>
                          <w:rFonts w:hint="eastAsia" w:ascii="仿宋" w:hAnsi="仿宋" w:eastAsia="仿宋"/>
                          <w:b/>
                          <w:bCs/>
                          <w:sz w:val="28"/>
                          <w:szCs w:val="28"/>
                          <w:lang w:eastAsia="zh-CN"/>
                        </w:rPr>
                        <w:t>科职</w:t>
                      </w:r>
                      <w:r>
                        <w:rPr>
                          <w:rFonts w:hint="eastAsia" w:ascii="仿宋" w:hAnsi="仿宋" w:eastAsia="仿宋"/>
                          <w:b/>
                          <w:bCs/>
                          <w:sz w:val="28"/>
                          <w:szCs w:val="28"/>
                        </w:rPr>
                        <w:t>责</w:t>
                      </w:r>
                      <w:r>
                        <w:rPr>
                          <w:rFonts w:hint="eastAsia" w:ascii="仿宋" w:hAnsi="仿宋" w:eastAsia="仿宋"/>
                          <w:sz w:val="28"/>
                          <w:szCs w:val="28"/>
                        </w:rPr>
                        <w:t>：指标文</w:t>
                      </w:r>
                      <w:r>
                        <w:rPr>
                          <w:rFonts w:hint="eastAsia" w:ascii="仿宋" w:hAnsi="仿宋" w:eastAsia="仿宋"/>
                          <w:sz w:val="28"/>
                          <w:szCs w:val="28"/>
                          <w:lang w:eastAsia="zh-CN"/>
                        </w:rPr>
                        <w:t>件</w:t>
                      </w:r>
                      <w:r>
                        <w:rPr>
                          <w:rFonts w:hint="eastAsia" w:ascii="仿宋" w:hAnsi="仿宋" w:eastAsia="仿宋"/>
                          <w:sz w:val="28"/>
                          <w:szCs w:val="28"/>
                        </w:rPr>
                        <w:t>涉及本级部门计划后的的及时支出</w:t>
                      </w:r>
                      <w:r>
                        <w:rPr>
                          <w:rFonts w:hint="eastAsia" w:ascii="仿宋" w:hAnsi="仿宋" w:eastAsia="仿宋"/>
                          <w:sz w:val="28"/>
                          <w:szCs w:val="28"/>
                          <w:lang w:eastAsia="zh-CN"/>
                        </w:rPr>
                        <w:t>，上下级财政预算指标现金调度</w:t>
                      </w:r>
                      <w:r>
                        <w:rPr>
                          <w:rFonts w:hint="eastAsia" w:ascii="仿宋" w:hAnsi="仿宋" w:eastAsia="仿宋"/>
                          <w:sz w:val="28"/>
                          <w:szCs w:val="28"/>
                        </w:rPr>
                        <w:t>。</w:t>
                      </w:r>
                    </w:p>
                    <w:p>
                      <w:pPr>
                        <w:jc w:val="center"/>
                      </w:pPr>
                    </w:p>
                  </w:txbxContent>
                </v:textbox>
              </v:shape>
            </w:pict>
          </mc:Fallback>
        </mc:AlternateContent>
      </w:r>
      <w:r>
        <w:tab/>
      </w:r>
    </w:p>
    <w:p/>
    <w:p/>
    <w:p/>
    <w:p/>
    <w:p/>
    <w:p/>
    <w:p/>
    <w:p/>
    <w:p>
      <w:pPr>
        <w:tabs>
          <w:tab w:val="left" w:pos="660"/>
        </w:tabs>
      </w:pPr>
      <w:r>
        <w:tab/>
      </w:r>
    </w:p>
    <w:p/>
    <w:p>
      <w:pPr>
        <w:tabs>
          <w:tab w:val="left" w:pos="7350"/>
        </w:tabs>
      </w:pPr>
    </w:p>
    <w:p>
      <w:pPr>
        <w:tabs>
          <w:tab w:val="left" w:pos="7350"/>
        </w:tabs>
      </w:pPr>
      <w:r>
        <w:tab/>
      </w:r>
    </w:p>
    <w:sectPr>
      <w:pgSz w:w="11906" w:h="16838"/>
      <w:pgMar w:top="1157" w:right="1576" w:bottom="1157"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auto"/>
    <w:pitch w:val="default"/>
    <w:sig w:usb0="00000000" w:usb1="00000000" w:usb2="00000000" w:usb3="00000000" w:csb0="00040000" w:csb1="00000000"/>
  </w:font>
  <w:font w:name="方正仿宋_GBK">
    <w:altName w:val="Arial Unicode MS"/>
    <w:panose1 w:val="03000509000000000000"/>
    <w:charset w:val="86"/>
    <w:family w:val="auto"/>
    <w:pitch w:val="default"/>
    <w:sig w:usb0="00000000" w:usb1="00000000" w:usb2="00000000" w:usb3="00000000" w:csb0="003C0041" w:csb1="A008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877"/>
    <w:rsid w:val="00504877"/>
    <w:rsid w:val="006B706A"/>
    <w:rsid w:val="008361E2"/>
    <w:rsid w:val="00836DF1"/>
    <w:rsid w:val="0091005F"/>
    <w:rsid w:val="009464B8"/>
    <w:rsid w:val="00BD0192"/>
    <w:rsid w:val="00F4370C"/>
    <w:rsid w:val="00FA7C57"/>
    <w:rsid w:val="00FD05F5"/>
    <w:rsid w:val="00FF0E96"/>
    <w:rsid w:val="067B509A"/>
    <w:rsid w:val="2B451A0A"/>
    <w:rsid w:val="599A1228"/>
    <w:rsid w:val="731102BA"/>
    <w:rsid w:val="7F596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11</Words>
  <Characters>64</Characters>
  <Lines>1</Lines>
  <Paragraphs>1</Paragraphs>
  <TotalTime>85</TotalTime>
  <ScaleCrop>false</ScaleCrop>
  <LinksUpToDate>false</LinksUpToDate>
  <CharactersWithSpaces>74</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2018-04-25T06:58:00Z</dcterms:created>
  <dc:creator>张灿</dc:creator>
  <cp:lastModifiedBy>方舟</cp:lastModifiedBy>
  <cp:lastPrinted>2020-07-17T02:04:00Z</cp:lastPrinted>
  <dcterms:modified xsi:type="dcterms:W3CDTF">2020-08-18T01:11:19Z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