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行政群团科工作运行流程图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　　</w:t>
      </w:r>
      <w:r>
        <w:rPr>
          <w:rFonts w:hint="eastAsia" w:ascii="仿宋" w:hAnsi="仿宋" w:eastAsia="仿宋"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行政群团科工作运行流程：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一）部门预算编制流程：根据预算编制要求对单位进行布置——单位提出初步年度预算（一上）---财政部门审核（人员情况、基本信息、基本支出、项目支出等）——财政部门将审核结果反馈给单位（一下）---单位修改后再次上报（二上）——财政部门提出初步意见上报市政府——市人大批复——部门预算批复到单位（二下）——预算公开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（二）部门预算资金拨付：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1、列入部门预算项目：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单位申请用款计划---业务科室审核---科长签批---预算下达指标---国库集中支付。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2、未列入部门预算项目：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单位申请上报市政府---业务科室提出意见---科长审核---分管局长审核---局长签批---报市政府审批---预算追加指标---国库集中支付。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三）上级指标管理：办公室将下达指标的文件送业务科室---预算科下达指标---单位提出分配意见---科室经办人员审核---科长审核——分管局长审核---局长签批---预算科登记文号、办公室盖章形成正式文件---国库结算（拨付）资金。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(四)征求意见反馈：办公室收件转局领导签办——科长交经办人承办并提出初步意见——科长审核---分管局长审核---局长审批---科室或办公室落实反馈。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(五)单位联合发文：单位联合发文受理——科长交经办人承办并提出初步意见——科长审核---分管局长审核---局长审批---送相关单位会签。</w:t>
      </w:r>
    </w:p>
    <w:p>
      <w:pPr>
        <w:pStyle w:val="11"/>
        <w:numPr>
          <w:numId w:val="0"/>
        </w:numPr>
        <w:ind w:left="643" w:left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行政群团科便民服务措施</w:t>
      </w:r>
    </w:p>
    <w:p>
      <w:pPr>
        <w:pStyle w:val="4"/>
        <w:shd w:val="clear" w:color="auto" w:fill="FFFFFF"/>
        <w:spacing w:before="0" w:beforeAutospacing="0" w:after="192" w:afterAutospacing="0"/>
        <w:ind w:firstLine="664" w:firstLineChars="200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按照“团结勤奋，服务热情，廉洁高效，保障精准”的工作思路，进一步强化内部管理，强化服务意识，提高工作效率，强化任务目标，扎实工作，开拓进取，提高为人民服务的宗旨意识，努力塑造“廉洁、勤政、务实、高效”的财政形象。</w:t>
      </w:r>
    </w:p>
    <w:p>
      <w:pPr>
        <w:pStyle w:val="4"/>
        <w:shd w:val="clear" w:color="auto" w:fill="FFFFFF"/>
        <w:spacing w:before="0" w:beforeAutospacing="0" w:after="192" w:afterAutospacing="0"/>
        <w:ind w:firstLine="667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color w:val="333333"/>
          <w:spacing w:val="6"/>
          <w:sz w:val="32"/>
          <w:szCs w:val="32"/>
        </w:rPr>
        <w:t>（一）严格执行政策，坚持</w:t>
      </w: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依法理财。</w:t>
      </w:r>
      <w:r>
        <w:rPr>
          <w:rFonts w:hint="eastAsia" w:ascii="仿宋" w:hAnsi="仿宋" w:eastAsia="仿宋"/>
          <w:color w:val="333333"/>
          <w:sz w:val="32"/>
          <w:szCs w:val="32"/>
        </w:rPr>
        <w:t>严格执行国家有关法律、法规和政策，健全财政管理制度，完善内部运转程序，秉公用权，勤政廉洁，强化绩效管理，规范财政预算资金管理，保证财政资金使用规范、安全、有效。</w:t>
      </w: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正确行使权力，严格政策和程序办事，不利用预算安排、资金拨付等“吃、拿、卡、要”，做到依法行政，廉洁理财。</w:t>
      </w:r>
    </w:p>
    <w:p>
      <w:pPr>
        <w:pStyle w:val="4"/>
        <w:shd w:val="clear" w:color="auto" w:fill="FFFFFF"/>
        <w:spacing w:before="0" w:beforeAutospacing="0" w:after="192" w:afterAutospacing="0"/>
        <w:ind w:firstLine="643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（二）合理安排资金，积极履职尽责。</w:t>
      </w:r>
      <w:r>
        <w:rPr>
          <w:rFonts w:hint="eastAsia" w:ascii="仿宋" w:hAnsi="仿宋" w:eastAsia="仿宋"/>
          <w:color w:val="333333"/>
          <w:sz w:val="32"/>
          <w:szCs w:val="32"/>
        </w:rPr>
        <w:t>认真履行财政职能，加快完善公共财政体制，加强财政收支管理，不断增强保障能力，推进公共服务均等化。</w:t>
      </w:r>
      <w:r>
        <w:rPr>
          <w:rFonts w:hint="eastAsia" w:ascii="微软雅黑" w:hAnsi="微软雅黑" w:eastAsia="仿宋"/>
          <w:color w:val="333333"/>
          <w:sz w:val="32"/>
          <w:szCs w:val="32"/>
        </w:rPr>
        <w:t> </w:t>
      </w:r>
      <w:r>
        <w:rPr>
          <w:rFonts w:hint="eastAsia" w:ascii="仿宋" w:hAnsi="仿宋" w:eastAsia="仿宋"/>
          <w:color w:val="333333"/>
          <w:sz w:val="32"/>
          <w:szCs w:val="32"/>
        </w:rPr>
        <w:t>科学合理安排预算资金，预算编制坚持人员经费足额安排，保障基本运转；专项从紧从严从实，公正公平公心，精算精细精准；有取有舍，有增有减，有保有压，坚持主动对接，充分沟通，严格把关，保障必需的原则，经费预算原则上全部做到单位。</w:t>
      </w:r>
    </w:p>
    <w:p>
      <w:pPr>
        <w:pStyle w:val="4"/>
        <w:shd w:val="clear" w:color="auto" w:fill="FFFFFF"/>
        <w:spacing w:before="0" w:beforeAutospacing="0" w:after="192" w:afterAutospacing="0"/>
        <w:ind w:firstLine="643" w:firstLineChars="200"/>
        <w:rPr>
          <w:rFonts w:ascii="微软雅黑" w:hAnsi="微软雅黑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（三）明确责任分工，提高工作效率。</w:t>
      </w: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实行职责分工制，首问负责制，</w:t>
      </w:r>
      <w:r>
        <w:rPr>
          <w:rFonts w:hint="eastAsia" w:ascii="仿宋" w:hAnsi="仿宋" w:eastAsia="仿宋"/>
          <w:color w:val="333333"/>
          <w:sz w:val="32"/>
          <w:szCs w:val="32"/>
        </w:rPr>
        <w:t>AB角制度，</w:t>
      </w: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限时办结制，分工合作制，</w:t>
      </w:r>
      <w:r>
        <w:rPr>
          <w:rFonts w:hint="eastAsia" w:ascii="仿宋" w:hAnsi="仿宋" w:eastAsia="仿宋"/>
          <w:color w:val="333333"/>
          <w:sz w:val="32"/>
          <w:szCs w:val="32"/>
        </w:rPr>
        <w:t>确保定岗定责和角色有替补，工作不间断。对预算批复、预算资金拨付、政府采购、投资评审等法律、法规和政策有明确办理时限规定的，严格按照规定时限办理。对没有明确规定的尽可能缩短办结时间，做到事事有回音，件件有着落。</w:t>
      </w:r>
      <w:r>
        <w:rPr>
          <w:rFonts w:hint="eastAsia" w:ascii="微软雅黑" w:hAnsi="微软雅黑" w:eastAsia="仿宋"/>
          <w:color w:val="333333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192" w:afterAutospacing="0"/>
        <w:ind w:firstLine="643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（四）公开政策制度，坚持政务公开。</w:t>
      </w:r>
      <w:r>
        <w:rPr>
          <w:rFonts w:hint="eastAsia" w:ascii="仿宋" w:hAnsi="仿宋" w:eastAsia="仿宋"/>
          <w:color w:val="333333"/>
          <w:sz w:val="32"/>
          <w:szCs w:val="32"/>
        </w:rPr>
        <w:t>严格执行政府信息公开有关规定，公开工作职能职责、工作运行流程、部门预决算、差旅费培训会等政策制度，实行阳光操作，主动公布相关政策规定并接受社会各界监督。</w:t>
      </w:r>
    </w:p>
    <w:p>
      <w:pPr>
        <w:pStyle w:val="4"/>
        <w:shd w:val="clear" w:color="auto" w:fill="FFFFFF"/>
        <w:spacing w:before="0" w:beforeAutospacing="0" w:after="192" w:afterAutospacing="0"/>
        <w:ind w:firstLine="636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（五）</w:t>
      </w:r>
      <w:r>
        <w:rPr>
          <w:rFonts w:hint="eastAsia" w:ascii="仿宋" w:hAnsi="仿宋" w:eastAsia="仿宋"/>
          <w:b/>
          <w:color w:val="333333"/>
          <w:spacing w:val="6"/>
          <w:sz w:val="32"/>
          <w:szCs w:val="32"/>
        </w:rPr>
        <w:t>树立公仆意识，热情服务群众。</w:t>
      </w: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坚持全心全意为人民服务的宗旨，</w:t>
      </w:r>
      <w:r>
        <w:rPr>
          <w:rFonts w:hint="eastAsia" w:ascii="仿宋" w:hAnsi="仿宋" w:eastAsia="仿宋"/>
          <w:color w:val="333333"/>
          <w:sz w:val="32"/>
          <w:szCs w:val="32"/>
        </w:rPr>
        <w:t>强化服务意识，端正服务态度，兑现服务承诺，改进工作作风，简化工作程序。</w:t>
      </w: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对前来办事的有关人员，做到态度和蔼，服务热情，想群众之所想，办群众之所需，真情为民。提倡十字文明用语“您好、请、对不起、谢谢、再见”。</w:t>
      </w:r>
    </w:p>
    <w:p>
      <w:pPr>
        <w:pStyle w:val="4"/>
        <w:shd w:val="clear" w:color="auto" w:fill="FFFFFF"/>
        <w:spacing w:before="0" w:beforeAutospacing="0" w:after="192" w:afterAutospacing="0"/>
        <w:ind w:firstLine="643" w:firstLineChars="200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（六）坚持廉洁理财，主动接受监督。</w:t>
      </w:r>
      <w:r>
        <w:rPr>
          <w:rFonts w:hint="eastAsia" w:ascii="仿宋" w:hAnsi="仿宋" w:eastAsia="仿宋"/>
          <w:color w:val="333333"/>
          <w:sz w:val="32"/>
          <w:szCs w:val="32"/>
        </w:rPr>
        <w:t>坚持做到问题不回避，责任不推诿，政策不变通，底线不突破。进一步规范行政行为，建立监督机制，设立咨询电话，主动接受社会和公众的监督。严格履行“一岗双责”，加强廉政教育谈话，依法正确行使职权，坚持业务与廉政两手抓，保证财政资金、资金运行和工作人员“三个安全”，努力构建用制度管人、管事、管权的长效机制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四、公开政策制度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1、信阳市市直机关和事业单位差旅费管理办法（信财行[2014]10号）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2、信阳市市直机关差旅费管理办法补充规定（信财行[2015]9号）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3、关于调整市直机关差旅费住宿费标准等有关问题的通知（信财行[2018]1号）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4、关于规范差旅伙食费和市内交通费收交管理有关事项的通知（信财行[2019]192号）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5、关于明确市直机关办公用茶开支标准的通知（信财行[2018]44号）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6、信阳市市直机关培训费管理办法（信财行[2018]2号）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</w:t>
      </w:r>
      <w:r>
        <w:rPr>
          <w:rFonts w:ascii="仿宋" w:hAnsi="仿宋" w:eastAsia="仿宋"/>
          <w:sz w:val="32"/>
          <w:szCs w:val="32"/>
        </w:rPr>
        <w:t>2020年7月15日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192" w:afterAutospacing="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926"/>
    <w:rsid w:val="002270D4"/>
    <w:rsid w:val="00265977"/>
    <w:rsid w:val="0027764F"/>
    <w:rsid w:val="002B11B4"/>
    <w:rsid w:val="00322169"/>
    <w:rsid w:val="00352BA4"/>
    <w:rsid w:val="00450674"/>
    <w:rsid w:val="00465A23"/>
    <w:rsid w:val="004A13CB"/>
    <w:rsid w:val="005611AF"/>
    <w:rsid w:val="00580950"/>
    <w:rsid w:val="005B0144"/>
    <w:rsid w:val="005D1410"/>
    <w:rsid w:val="00644F75"/>
    <w:rsid w:val="00750B37"/>
    <w:rsid w:val="007572FD"/>
    <w:rsid w:val="007A2E3F"/>
    <w:rsid w:val="0082203A"/>
    <w:rsid w:val="008417A3"/>
    <w:rsid w:val="00873D7E"/>
    <w:rsid w:val="00887CAA"/>
    <w:rsid w:val="008B4037"/>
    <w:rsid w:val="008D210D"/>
    <w:rsid w:val="00977328"/>
    <w:rsid w:val="00A029B4"/>
    <w:rsid w:val="00A302D3"/>
    <w:rsid w:val="00A62926"/>
    <w:rsid w:val="00A6474F"/>
    <w:rsid w:val="00A64784"/>
    <w:rsid w:val="00A84A3D"/>
    <w:rsid w:val="00AC3C74"/>
    <w:rsid w:val="00B64473"/>
    <w:rsid w:val="00C7788E"/>
    <w:rsid w:val="00CB5F3F"/>
    <w:rsid w:val="00D11FE5"/>
    <w:rsid w:val="00D231DB"/>
    <w:rsid w:val="00D860A1"/>
    <w:rsid w:val="00DB7384"/>
    <w:rsid w:val="00DF519B"/>
    <w:rsid w:val="00E12579"/>
    <w:rsid w:val="00E44FB0"/>
    <w:rsid w:val="00EC1509"/>
    <w:rsid w:val="00F00D8D"/>
    <w:rsid w:val="00F85FAF"/>
    <w:rsid w:val="00FB3CB4"/>
    <w:rsid w:val="00FC6F42"/>
    <w:rsid w:val="16A469A9"/>
    <w:rsid w:val="1BCC309F"/>
    <w:rsid w:val="43FF22C8"/>
    <w:rsid w:val="65AD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ui-box"/>
    <w:basedOn w:val="6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452</Words>
  <Characters>2578</Characters>
  <Lines>21</Lines>
  <Paragraphs>6</Paragraphs>
  <TotalTime>164</TotalTime>
  <ScaleCrop>false</ScaleCrop>
  <LinksUpToDate>false</LinksUpToDate>
  <CharactersWithSpaces>3024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2020-07-14T03:36:00Z</dcterms:created>
  <dc:creator>lenovo</dc:creator>
  <cp:lastModifiedBy>方舟</cp:lastModifiedBy>
  <dcterms:modified xsi:type="dcterms:W3CDTF">2020-08-18T00:54:45Z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